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1CA4" w14:textId="77777777" w:rsidR="00F50EAA" w:rsidRDefault="00F50EAA">
      <w:pPr>
        <w:jc w:val="center"/>
        <w:rPr>
          <w:rFonts w:ascii="仿宋" w:hAnsi="仿宋" w:cs="仿宋"/>
          <w:sz w:val="32"/>
          <w:szCs w:val="32"/>
        </w:rPr>
      </w:pPr>
    </w:p>
    <w:p w14:paraId="54A4AC13" w14:textId="77777777" w:rsidR="00F50EAA" w:rsidRDefault="00F50EAA">
      <w:pPr>
        <w:ind w:firstLine="643"/>
        <w:jc w:val="left"/>
        <w:rPr>
          <w:rFonts w:ascii="仿宋" w:hAnsi="仿宋" w:cs="仿宋"/>
          <w:b/>
          <w:sz w:val="32"/>
          <w:szCs w:val="32"/>
        </w:rPr>
      </w:pPr>
    </w:p>
    <w:p w14:paraId="4C6A2F57" w14:textId="77777777" w:rsidR="00F50EAA" w:rsidRDefault="000C7BA1">
      <w:pPr>
        <w:ind w:firstLineChars="0" w:firstLine="0"/>
        <w:jc w:val="center"/>
        <w:rPr>
          <w:rFonts w:ascii="仿宋" w:hAnsi="仿宋" w:cs="仿宋"/>
          <w:b/>
          <w:sz w:val="54"/>
          <w:szCs w:val="54"/>
        </w:rPr>
      </w:pPr>
      <w:r>
        <w:rPr>
          <w:rFonts w:ascii="仿宋" w:hAnsi="仿宋" w:cs="仿宋" w:hint="eastAsia"/>
          <w:b/>
          <w:sz w:val="54"/>
          <w:szCs w:val="54"/>
        </w:rPr>
        <w:t>学位授权点建设年度报告</w:t>
      </w:r>
    </w:p>
    <w:p w14:paraId="20A6FFAA" w14:textId="77777777" w:rsidR="00F50EAA" w:rsidRDefault="000C7BA1">
      <w:pPr>
        <w:ind w:firstLineChars="0" w:firstLine="0"/>
        <w:jc w:val="center"/>
        <w:rPr>
          <w:rFonts w:ascii="仿宋" w:hAnsi="仿宋" w:cs="仿宋"/>
          <w:b/>
          <w:sz w:val="54"/>
          <w:szCs w:val="54"/>
        </w:rPr>
      </w:pPr>
      <w:r>
        <w:rPr>
          <w:rFonts w:ascii="仿宋" w:hAnsi="仿宋" w:cs="仿宋" w:hint="eastAsia"/>
          <w:b/>
          <w:sz w:val="54"/>
          <w:szCs w:val="54"/>
        </w:rPr>
        <w:t>（2020年）</w:t>
      </w:r>
    </w:p>
    <w:p w14:paraId="41AAD52E" w14:textId="77777777" w:rsidR="00F50EAA" w:rsidRDefault="00F50EAA">
      <w:pPr>
        <w:ind w:firstLine="643"/>
        <w:jc w:val="center"/>
        <w:rPr>
          <w:rFonts w:ascii="仿宋" w:hAnsi="仿宋" w:cs="仿宋"/>
          <w:b/>
          <w:sz w:val="32"/>
          <w:szCs w:val="32"/>
        </w:rPr>
      </w:pPr>
    </w:p>
    <w:p w14:paraId="51C116EF" w14:textId="77777777" w:rsidR="00F50EAA" w:rsidRDefault="00F50EAA">
      <w:pPr>
        <w:pStyle w:val="3"/>
        <w:ind w:firstLine="600"/>
      </w:pPr>
    </w:p>
    <w:tbl>
      <w:tblPr>
        <w:tblW w:w="5040" w:type="dxa"/>
        <w:tblInd w:w="172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F50EAA" w14:paraId="7187FA2F" w14:textId="77777777">
        <w:tc>
          <w:tcPr>
            <w:tcW w:w="2160" w:type="dxa"/>
            <w:vMerge w:val="restart"/>
            <w:vAlign w:val="center"/>
          </w:tcPr>
          <w:p w14:paraId="7799A4C4" w14:textId="77777777" w:rsidR="00F50EAA" w:rsidRDefault="000C7BA1">
            <w:pPr>
              <w:spacing w:line="200" w:lineRule="atLeast"/>
              <w:ind w:firstLineChars="0" w:firstLine="0"/>
              <w:jc w:val="distribute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C52DA27" w14:textId="77777777" w:rsidR="00F50EAA" w:rsidRDefault="000C7BA1">
            <w:pPr>
              <w:ind w:firstLine="602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t>名称：</w:t>
            </w:r>
            <w:r>
              <w:rPr>
                <w:rFonts w:ascii="Times New Roman" w:eastAsia="楷体_GB2312" w:hAnsi="Times New Roman" w:hint="eastAsia"/>
                <w:b/>
                <w:szCs w:val="30"/>
              </w:rPr>
              <w:t>贵州大学</w:t>
            </w:r>
          </w:p>
        </w:tc>
      </w:tr>
      <w:tr w:rsidR="00F50EAA" w14:paraId="0DDEBB67" w14:textId="77777777">
        <w:tc>
          <w:tcPr>
            <w:tcW w:w="2160" w:type="dxa"/>
            <w:vMerge/>
          </w:tcPr>
          <w:p w14:paraId="0895CC1F" w14:textId="77777777" w:rsidR="00F50EAA" w:rsidRDefault="00F50EAA">
            <w:pPr>
              <w:ind w:firstLine="602"/>
              <w:jc w:val="center"/>
              <w:rPr>
                <w:rFonts w:ascii="Times New Roman" w:eastAsia="楷体_GB2312" w:hAnsi="Times New Roman"/>
                <w:b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5C47C3A" w14:textId="77777777" w:rsidR="00F50EAA" w:rsidRDefault="000C7BA1">
            <w:pPr>
              <w:ind w:firstLine="602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t>代码：</w:t>
            </w:r>
            <w:r>
              <w:rPr>
                <w:rFonts w:ascii="Times New Roman" w:eastAsia="楷体_GB2312" w:hAnsi="Times New Roman" w:hint="eastAsia"/>
                <w:b/>
                <w:szCs w:val="30"/>
              </w:rPr>
              <w:t>10657</w:t>
            </w:r>
          </w:p>
        </w:tc>
      </w:tr>
    </w:tbl>
    <w:p w14:paraId="34C81B7C" w14:textId="77777777" w:rsidR="00F50EAA" w:rsidRDefault="00F50EAA">
      <w:pPr>
        <w:ind w:firstLine="600"/>
      </w:pPr>
    </w:p>
    <w:p w14:paraId="7BD33F4E" w14:textId="77777777" w:rsidR="00F50EAA" w:rsidRDefault="00F50EAA">
      <w:pPr>
        <w:pStyle w:val="3"/>
        <w:ind w:firstLine="600"/>
      </w:pPr>
    </w:p>
    <w:tbl>
      <w:tblPr>
        <w:tblW w:w="5040" w:type="dxa"/>
        <w:tblInd w:w="172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F50EAA" w14:paraId="17C96FCC" w14:textId="77777777">
        <w:tc>
          <w:tcPr>
            <w:tcW w:w="2160" w:type="dxa"/>
            <w:vMerge w:val="restart"/>
            <w:vAlign w:val="center"/>
          </w:tcPr>
          <w:p w14:paraId="72309CAD" w14:textId="77777777" w:rsidR="00F50EAA" w:rsidRDefault="000C7BA1">
            <w:pPr>
              <w:ind w:firstLineChars="0" w:firstLine="0"/>
              <w:jc w:val="distribute"/>
              <w:rPr>
                <w:rFonts w:ascii="楷体_GB2312" w:eastAsia="楷体_GB2312" w:hAnsi="楷体_GB2312" w:cs="楷体_GB2312"/>
                <w:b/>
                <w:bCs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Cs w:val="30"/>
              </w:rPr>
              <w:t>授权学科</w:t>
            </w:r>
          </w:p>
          <w:p w14:paraId="4DF7971A" w14:textId="77777777" w:rsidR="00F50EAA" w:rsidRDefault="000C7BA1">
            <w:pPr>
              <w:ind w:firstLineChars="0" w:firstLine="0"/>
              <w:jc w:val="distribute"/>
              <w:rPr>
                <w:rFonts w:eastAsia="楷体_GB231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Cs w:val="30"/>
              </w:rPr>
              <w:t>（类别）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E6C9CD5" w14:textId="77777777" w:rsidR="00F50EAA" w:rsidRDefault="000C7BA1">
            <w:pPr>
              <w:ind w:firstLine="602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t>名称：</w:t>
            </w:r>
            <w:r>
              <w:rPr>
                <w:rFonts w:ascii="Times New Roman" w:eastAsia="楷体_GB2312" w:hAnsi="Times New Roman" w:hint="eastAsia"/>
                <w:b/>
                <w:szCs w:val="30"/>
              </w:rPr>
              <w:t>美术</w:t>
            </w:r>
          </w:p>
        </w:tc>
      </w:tr>
      <w:tr w:rsidR="00F50EAA" w14:paraId="600E3DD7" w14:textId="77777777">
        <w:tc>
          <w:tcPr>
            <w:tcW w:w="2160" w:type="dxa"/>
            <w:vMerge/>
          </w:tcPr>
          <w:p w14:paraId="25D2A57A" w14:textId="77777777" w:rsidR="00F50EAA" w:rsidRDefault="00F50EAA">
            <w:pPr>
              <w:ind w:firstLine="602"/>
              <w:jc w:val="center"/>
              <w:rPr>
                <w:rFonts w:ascii="Times New Roman" w:eastAsia="楷体_GB2312" w:hAnsi="Times New Roman"/>
                <w:b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1D22EDEC" w14:textId="77777777" w:rsidR="00F50EAA" w:rsidRDefault="000C7BA1">
            <w:pPr>
              <w:ind w:firstLine="602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t>代码：</w:t>
            </w:r>
            <w:r>
              <w:rPr>
                <w:rFonts w:ascii="Times New Roman" w:eastAsia="楷体_GB2312" w:hAnsi="Times New Roman"/>
                <w:b/>
                <w:szCs w:val="30"/>
              </w:rPr>
              <w:t>135107</w:t>
            </w:r>
          </w:p>
        </w:tc>
      </w:tr>
    </w:tbl>
    <w:p w14:paraId="1D674968" w14:textId="77777777" w:rsidR="00F50EAA" w:rsidRDefault="00F50EAA">
      <w:pPr>
        <w:spacing w:line="720" w:lineRule="auto"/>
        <w:ind w:firstLine="602"/>
        <w:jc w:val="center"/>
        <w:rPr>
          <w:rFonts w:ascii="Times New Roman" w:eastAsia="楷体_GB2312" w:hAnsi="Times New Roman"/>
          <w:b/>
          <w:szCs w:val="30"/>
        </w:rPr>
      </w:pPr>
    </w:p>
    <w:tbl>
      <w:tblPr>
        <w:tblW w:w="5040" w:type="dxa"/>
        <w:tblInd w:w="172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F50EAA" w14:paraId="793CE975" w14:textId="77777777">
        <w:tc>
          <w:tcPr>
            <w:tcW w:w="2160" w:type="dxa"/>
            <w:vMerge w:val="restart"/>
            <w:vAlign w:val="center"/>
          </w:tcPr>
          <w:p w14:paraId="1E77EEA1" w14:textId="77777777" w:rsidR="00F50EAA" w:rsidRDefault="000C7BA1">
            <w:pPr>
              <w:ind w:firstLineChars="0" w:firstLine="0"/>
              <w:jc w:val="distribute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A0A53C7" w14:textId="77777777" w:rsidR="00F50EAA" w:rsidRDefault="000C7BA1">
            <w:pPr>
              <w:ind w:firstLine="602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t xml:space="preserve">□  </w:t>
            </w:r>
            <w:r>
              <w:rPr>
                <w:rFonts w:ascii="Times New Roman" w:eastAsia="楷体_GB2312" w:hAnsi="Times New Roman"/>
                <w:b/>
                <w:szCs w:val="30"/>
              </w:rPr>
              <w:t>博</w:t>
            </w:r>
            <w:r>
              <w:rPr>
                <w:rFonts w:ascii="Times New Roman" w:eastAsia="楷体_GB2312" w:hAnsi="Times New Roman"/>
                <w:b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Cs w:val="30"/>
              </w:rPr>
              <w:t>士</w:t>
            </w:r>
          </w:p>
        </w:tc>
      </w:tr>
      <w:tr w:rsidR="00F50EAA" w14:paraId="1B749174" w14:textId="77777777">
        <w:tc>
          <w:tcPr>
            <w:tcW w:w="2160" w:type="dxa"/>
            <w:vMerge/>
          </w:tcPr>
          <w:p w14:paraId="30D52A8F" w14:textId="77777777" w:rsidR="00F50EAA" w:rsidRDefault="00F50EAA">
            <w:pPr>
              <w:ind w:firstLine="602"/>
              <w:jc w:val="center"/>
              <w:rPr>
                <w:rFonts w:ascii="Times New Roman" w:eastAsia="楷体_GB2312" w:hAnsi="Times New Roman"/>
                <w:b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CCE8FEE" w14:textId="77777777" w:rsidR="00F50EAA" w:rsidRDefault="000C7BA1">
            <w:pPr>
              <w:ind w:firstLine="602"/>
              <w:rPr>
                <w:rFonts w:ascii="Times New Roman" w:eastAsia="楷体_GB2312" w:hAnsi="Times New Roman"/>
                <w:b/>
                <w:szCs w:val="30"/>
              </w:rPr>
            </w:pPr>
            <w:r>
              <w:rPr>
                <w:rFonts w:ascii="Times New Roman" w:eastAsia="楷体_GB2312" w:hAnsi="Times New Roman"/>
                <w:b/>
                <w:szCs w:val="30"/>
              </w:rPr>
              <w:sym w:font="Wingdings 2" w:char="0052"/>
            </w:r>
            <w:r>
              <w:rPr>
                <w:rFonts w:ascii="Times New Roman" w:eastAsia="楷体_GB2312" w:hAnsi="Times New Roman"/>
                <w:b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Cs w:val="30"/>
              </w:rPr>
              <w:t>硕</w:t>
            </w:r>
            <w:r>
              <w:rPr>
                <w:rFonts w:ascii="Times New Roman" w:eastAsia="楷体_GB2312" w:hAnsi="Times New Roman"/>
                <w:b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szCs w:val="30"/>
              </w:rPr>
              <w:t>士</w:t>
            </w:r>
          </w:p>
        </w:tc>
      </w:tr>
    </w:tbl>
    <w:p w14:paraId="61FCC982" w14:textId="77777777" w:rsidR="00F50EAA" w:rsidRDefault="00F50EAA">
      <w:pPr>
        <w:ind w:firstLine="643"/>
        <w:jc w:val="center"/>
        <w:rPr>
          <w:rFonts w:ascii="仿宋" w:hAnsi="仿宋" w:cs="仿宋"/>
          <w:b/>
          <w:sz w:val="32"/>
          <w:szCs w:val="32"/>
        </w:rPr>
      </w:pPr>
    </w:p>
    <w:p w14:paraId="39CB6D2C" w14:textId="77777777" w:rsidR="00F50EAA" w:rsidRDefault="00F50EAA">
      <w:pPr>
        <w:ind w:firstLine="643"/>
        <w:jc w:val="center"/>
        <w:rPr>
          <w:rFonts w:ascii="仿宋" w:hAnsi="仿宋" w:cs="仿宋"/>
          <w:b/>
          <w:sz w:val="32"/>
          <w:szCs w:val="32"/>
        </w:rPr>
      </w:pPr>
    </w:p>
    <w:p w14:paraId="4C280EDE" w14:textId="77777777" w:rsidR="00F50EAA" w:rsidRDefault="000C7BA1">
      <w:pPr>
        <w:ind w:firstLineChars="0" w:firstLine="0"/>
        <w:jc w:val="center"/>
        <w:rPr>
          <w:rFonts w:ascii="仿宋" w:hAnsi="仿宋" w:cs="仿宋"/>
          <w:b/>
          <w:spacing w:val="102"/>
          <w:sz w:val="32"/>
          <w:szCs w:val="32"/>
        </w:rPr>
      </w:pPr>
      <w:r>
        <w:rPr>
          <w:rFonts w:ascii="仿宋" w:hAnsi="仿宋" w:cs="仿宋" w:hint="eastAsia"/>
          <w:b/>
          <w:spacing w:val="102"/>
          <w:sz w:val="32"/>
          <w:szCs w:val="32"/>
        </w:rPr>
        <w:t>贵州大学</w:t>
      </w:r>
    </w:p>
    <w:p w14:paraId="37CF4B57" w14:textId="77777777" w:rsidR="00F50EAA" w:rsidRDefault="000C7BA1">
      <w:pPr>
        <w:ind w:firstLineChars="0" w:firstLine="0"/>
        <w:jc w:val="center"/>
        <w:rPr>
          <w:rFonts w:ascii="仿宋" w:hAnsi="仿宋" w:cs="仿宋"/>
          <w:b/>
          <w:szCs w:val="32"/>
        </w:rPr>
      </w:pPr>
      <w:r>
        <w:rPr>
          <w:rFonts w:ascii="仿宋" w:hAnsi="仿宋" w:cs="仿宋" w:hint="eastAsia"/>
          <w:b/>
          <w:szCs w:val="32"/>
        </w:rPr>
        <w:t>2021年3月</w:t>
      </w:r>
      <w:r>
        <w:rPr>
          <w:rFonts w:ascii="仿宋" w:hAnsi="仿宋" w:cs="仿宋" w:hint="eastAsia"/>
          <w:b/>
          <w:szCs w:val="32"/>
        </w:rPr>
        <w:br w:type="page"/>
      </w:r>
      <w:r>
        <w:rPr>
          <w:rFonts w:ascii="仿宋" w:hAnsi="仿宋" w:cs="仿宋" w:hint="eastAsia"/>
          <w:b/>
          <w:szCs w:val="32"/>
        </w:rPr>
        <w:lastRenderedPageBreak/>
        <w:t>编 写 说 明</w:t>
      </w:r>
    </w:p>
    <w:p w14:paraId="268A29A4" w14:textId="77777777" w:rsidR="00F50EAA" w:rsidRDefault="000C7BA1">
      <w:pPr>
        <w:spacing w:line="360" w:lineRule="auto"/>
        <w:ind w:firstLine="600"/>
        <w:rPr>
          <w:rFonts w:ascii="仿宋" w:hAnsi="仿宋" w:cs="仿宋"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>一、本报告按自然年（1月1日-12月31日）编写。</w:t>
      </w:r>
    </w:p>
    <w:p w14:paraId="1D6C34AC" w14:textId="77777777" w:rsidR="00F50EAA" w:rsidRDefault="000C7BA1">
      <w:pPr>
        <w:spacing w:line="360" w:lineRule="auto"/>
        <w:ind w:firstLine="600"/>
        <w:rPr>
          <w:rFonts w:ascii="仿宋" w:hAnsi="仿宋" w:cs="仿宋"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>二、授权学科（类别）名称、代码和级别按《贵州大学2020-2025周期性合格评估参评学位授权点列表》填写。</w:t>
      </w:r>
    </w:p>
    <w:p w14:paraId="5B2D77E2" w14:textId="77777777" w:rsidR="00F50EAA" w:rsidRDefault="000C7BA1">
      <w:pPr>
        <w:spacing w:line="360" w:lineRule="auto"/>
        <w:ind w:firstLine="600"/>
      </w:pPr>
      <w:r>
        <w:rPr>
          <w:rFonts w:ascii="仿宋" w:hAnsi="仿宋" w:cs="仿宋" w:hint="eastAsia"/>
          <w:bCs/>
          <w:szCs w:val="32"/>
        </w:rPr>
        <w:t>三、各授权点请参考《学位授权点抽评要素》列出的主要内容逐项进行编写，重点体现年度建设总体情况。</w:t>
      </w:r>
    </w:p>
    <w:p w14:paraId="7A5D0B4A" w14:textId="77777777" w:rsidR="00F50EAA" w:rsidRDefault="000C7BA1">
      <w:pPr>
        <w:spacing w:line="360" w:lineRule="auto"/>
        <w:ind w:firstLine="600"/>
        <w:rPr>
          <w:rFonts w:ascii="仿宋" w:hAnsi="仿宋" w:cs="仿宋"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>四、涉及国家机密的内容一律按国家有关保密规定进行脱密处理后编写。</w:t>
      </w:r>
    </w:p>
    <w:p w14:paraId="5E870F31" w14:textId="77777777" w:rsidR="00F50EAA" w:rsidRDefault="000C7BA1">
      <w:pPr>
        <w:spacing w:line="360" w:lineRule="auto"/>
        <w:ind w:firstLine="600"/>
        <w:rPr>
          <w:rFonts w:ascii="仿宋" w:hAnsi="仿宋" w:cs="仿宋"/>
          <w:bCs/>
          <w:szCs w:val="32"/>
        </w:rPr>
        <w:sectPr w:rsidR="00F50E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仿宋" w:hAnsi="仿宋" w:cs="仿宋" w:hint="eastAsia"/>
          <w:bCs/>
          <w:szCs w:val="32"/>
        </w:rPr>
        <w:t>五、本报告正文使用小三号仿宋字体， 建议不超过3000字，纸张A4。</w:t>
      </w:r>
    </w:p>
    <w:p w14:paraId="7E5EA7A2" w14:textId="77777777" w:rsidR="00F50EAA" w:rsidRDefault="000C7BA1">
      <w:pPr>
        <w:spacing w:line="360" w:lineRule="auto"/>
        <w:ind w:firstLine="600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一、学位授权点基本情况</w:t>
      </w:r>
    </w:p>
    <w:p w14:paraId="1051F415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（</w:t>
      </w:r>
      <w:r>
        <w:rPr>
          <w:rFonts w:ascii="仿宋" w:hAnsi="仿宋" w:cs="仿宋" w:hint="eastAsia"/>
          <w:szCs w:val="30"/>
        </w:rPr>
        <w:t>一</w:t>
      </w:r>
      <w:r>
        <w:rPr>
          <w:rFonts w:ascii="仿宋" w:hAnsi="仿宋" w:cs="仿宋"/>
          <w:szCs w:val="30"/>
        </w:rPr>
        <w:t>）</w:t>
      </w:r>
      <w:r>
        <w:rPr>
          <w:rFonts w:ascii="仿宋" w:hAnsi="仿宋" w:cs="仿宋" w:hint="eastAsia"/>
          <w:szCs w:val="30"/>
        </w:rPr>
        <w:t>基本情况</w:t>
      </w:r>
    </w:p>
    <w:p w14:paraId="330D716B" w14:textId="5183FC9C" w:rsidR="00F50EAA" w:rsidRDefault="000C7BA1" w:rsidP="009B35EE">
      <w:pPr>
        <w:ind w:firstLine="600"/>
      </w:pPr>
      <w:r>
        <w:rPr>
          <w:rFonts w:ascii="仿宋" w:hAnsi="仿宋" w:cs="仿宋" w:hint="eastAsia"/>
          <w:szCs w:val="30"/>
        </w:rPr>
        <w:t>贵州大学美术教育始于上个世纪5</w:t>
      </w:r>
      <w:r>
        <w:rPr>
          <w:rFonts w:ascii="仿宋" w:hAnsi="仿宋" w:cs="仿宋"/>
          <w:szCs w:val="30"/>
        </w:rPr>
        <w:t>0</w:t>
      </w:r>
      <w:r>
        <w:rPr>
          <w:rFonts w:ascii="仿宋" w:hAnsi="仿宋" w:cs="仿宋" w:hint="eastAsia"/>
          <w:szCs w:val="30"/>
        </w:rPr>
        <w:t>年代的贵州大学艺术系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后历经贵州省艺术学校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贵州艺术高等专科学校、贵州大学艺术学院</w:t>
      </w:r>
      <w:r w:rsidR="009B35EE">
        <w:rPr>
          <w:rFonts w:ascii="仿宋" w:hAnsi="仿宋" w:cs="仿宋" w:hint="eastAsia"/>
          <w:szCs w:val="30"/>
        </w:rPr>
        <w:t>等不同</w:t>
      </w:r>
      <w:r w:rsidR="001C0C4F">
        <w:rPr>
          <w:rFonts w:ascii="仿宋" w:hAnsi="仿宋" w:cs="仿宋" w:hint="eastAsia"/>
          <w:szCs w:val="30"/>
        </w:rPr>
        <w:t>历史</w:t>
      </w:r>
      <w:r w:rsidR="009B35EE">
        <w:rPr>
          <w:rFonts w:ascii="仿宋" w:hAnsi="仿宋" w:cs="仿宋" w:hint="eastAsia"/>
          <w:szCs w:val="30"/>
        </w:rPr>
        <w:t>时期，2</w:t>
      </w:r>
      <w:r w:rsidR="009B35EE">
        <w:rPr>
          <w:rFonts w:ascii="仿宋" w:hAnsi="仿宋" w:cs="仿宋"/>
          <w:szCs w:val="30"/>
        </w:rPr>
        <w:t>016</w:t>
      </w:r>
      <w:r w:rsidR="009B35EE">
        <w:rPr>
          <w:rFonts w:ascii="仿宋" w:hAnsi="仿宋" w:cs="仿宋" w:hint="eastAsia"/>
          <w:szCs w:val="30"/>
        </w:rPr>
        <w:t>年成立贵州大学美术学院</w:t>
      </w:r>
      <w:r>
        <w:rPr>
          <w:rFonts w:ascii="仿宋" w:hAnsi="仿宋" w:cs="仿宋" w:hint="eastAsia"/>
          <w:szCs w:val="30"/>
        </w:rPr>
        <w:t>。</w:t>
      </w:r>
      <w:r w:rsidR="001C0C4F">
        <w:rPr>
          <w:rFonts w:ascii="仿宋" w:hAnsi="仿宋" w:cs="仿宋" w:hint="eastAsia"/>
          <w:szCs w:val="30"/>
        </w:rPr>
        <w:t>贵州大学于</w:t>
      </w:r>
      <w:r>
        <w:rPr>
          <w:rFonts w:ascii="仿宋" w:hAnsi="仿宋" w:cs="仿宋"/>
          <w:szCs w:val="30"/>
        </w:rPr>
        <w:t>200</w:t>
      </w:r>
      <w:r w:rsidR="009B35EE">
        <w:rPr>
          <w:rFonts w:ascii="仿宋" w:hAnsi="仿宋" w:cs="仿宋"/>
          <w:szCs w:val="30"/>
        </w:rPr>
        <w:t>9</w:t>
      </w:r>
      <w:r>
        <w:rPr>
          <w:rFonts w:ascii="仿宋" w:hAnsi="仿宋" w:cs="仿宋" w:hint="eastAsia"/>
          <w:szCs w:val="30"/>
        </w:rPr>
        <w:t>年获批艺术硕士专业学位授权点</w:t>
      </w:r>
      <w:r>
        <w:rPr>
          <w:rFonts w:ascii="仿宋" w:hAnsi="仿宋" w:cs="仿宋"/>
          <w:szCs w:val="30"/>
        </w:rPr>
        <w:t>，2010</w:t>
      </w:r>
      <w:r>
        <w:rPr>
          <w:rFonts w:ascii="仿宋" w:hAnsi="仿宋" w:cs="仿宋" w:hint="eastAsia"/>
          <w:szCs w:val="30"/>
        </w:rPr>
        <w:t>年首批招生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是贵州省内最早的艺术硕士培养单位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hint="eastAsia"/>
        </w:rPr>
        <w:t>本学位点</w:t>
      </w:r>
      <w:r>
        <w:rPr>
          <w:rFonts w:ascii="仿宋" w:hAnsi="仿宋"/>
        </w:rPr>
        <w:t>坚持“贵州顶尖</w:t>
      </w:r>
      <w:r>
        <w:rPr>
          <w:rFonts w:ascii="仿宋" w:hAnsi="仿宋" w:hint="eastAsia"/>
        </w:rPr>
        <w:t>、</w:t>
      </w:r>
      <w:r>
        <w:rPr>
          <w:rFonts w:ascii="仿宋" w:hAnsi="仿宋"/>
        </w:rPr>
        <w:t>西南一流、全国特色”的发展理念</w:t>
      </w:r>
      <w:r>
        <w:rPr>
          <w:rFonts w:ascii="Cambria Math" w:hAnsi="Cambria Math" w:cs="Cambria Math" w:hint="eastAsia"/>
        </w:rPr>
        <w:t>，</w:t>
      </w:r>
      <w:r>
        <w:rPr>
          <w:rFonts w:ascii="仿宋" w:hAnsi="仿宋"/>
        </w:rPr>
        <w:t>积极构建基础</w:t>
      </w:r>
      <w:r>
        <w:rPr>
          <w:rFonts w:ascii="仿宋" w:hAnsi="仿宋" w:hint="eastAsia"/>
        </w:rPr>
        <w:t>理论</w:t>
      </w:r>
      <w:r>
        <w:rPr>
          <w:rFonts w:ascii="仿宋" w:hAnsi="仿宋"/>
        </w:rPr>
        <w:t>与</w:t>
      </w:r>
      <w:r>
        <w:rPr>
          <w:rFonts w:ascii="仿宋" w:hAnsi="仿宋" w:hint="eastAsia"/>
        </w:rPr>
        <w:t>实践能</w:t>
      </w:r>
      <w:r>
        <w:rPr>
          <w:rFonts w:ascii="仿宋" w:hAnsi="仿宋"/>
        </w:rPr>
        <w:t>力贯</w:t>
      </w:r>
      <w:r>
        <w:rPr>
          <w:rFonts w:ascii="仿宋" w:hAnsi="仿宋" w:hint="eastAsia"/>
        </w:rPr>
        <w:t>通，</w:t>
      </w:r>
      <w:r>
        <w:rPr>
          <w:rFonts w:ascii="仿宋" w:hAnsi="仿宋"/>
        </w:rPr>
        <w:t>传统与现代</w:t>
      </w:r>
      <w:r>
        <w:rPr>
          <w:rFonts w:ascii="仿宋" w:hAnsi="仿宋" w:hint="eastAsia"/>
        </w:rPr>
        <w:t>交融，</w:t>
      </w:r>
      <w:r>
        <w:rPr>
          <w:rFonts w:ascii="仿宋" w:hAnsi="仿宋"/>
        </w:rPr>
        <w:t>熟悉本专业及相关学科的发展动态</w:t>
      </w:r>
      <w:r>
        <w:rPr>
          <w:rFonts w:ascii="仿宋" w:hAnsi="仿宋" w:hint="eastAsia"/>
        </w:rPr>
        <w:t>，</w:t>
      </w:r>
      <w:r>
        <w:rPr>
          <w:rFonts w:ascii="仿宋" w:hAnsi="仿宋"/>
        </w:rPr>
        <w:t>以及具备良好的前沿</w:t>
      </w:r>
      <w:r>
        <w:rPr>
          <w:rFonts w:ascii="仿宋" w:hAnsi="仿宋" w:hint="eastAsia"/>
        </w:rPr>
        <w:t>意识</w:t>
      </w:r>
      <w:r>
        <w:rPr>
          <w:rFonts w:ascii="仿宋" w:hAnsi="仿宋"/>
        </w:rPr>
        <w:t>与创新精神的人才培养与</w:t>
      </w:r>
      <w:r>
        <w:rPr>
          <w:rFonts w:ascii="仿宋" w:hAnsi="仿宋" w:hint="eastAsia"/>
        </w:rPr>
        <w:t>美育</w:t>
      </w:r>
      <w:r>
        <w:rPr>
          <w:rFonts w:ascii="仿宋" w:hAnsi="仿宋"/>
        </w:rPr>
        <w:t>工作模式。</w:t>
      </w:r>
    </w:p>
    <w:p w14:paraId="25C4DAA8" w14:textId="77777777" w:rsidR="00F50EAA" w:rsidRDefault="000C7BA1">
      <w:pPr>
        <w:ind w:firstLine="600"/>
      </w:pPr>
      <w:r>
        <w:rPr>
          <w:rFonts w:hint="eastAsia"/>
        </w:rPr>
        <w:t>（二）培养目标</w:t>
      </w:r>
    </w:p>
    <w:p w14:paraId="0C052F22" w14:textId="7FADDCD9" w:rsidR="00F50EAA" w:rsidRDefault="000C7BA1">
      <w:pPr>
        <w:ind w:firstLine="600"/>
        <w:rPr>
          <w:rFonts w:ascii="仿宋" w:hAnsi="仿宋"/>
        </w:rPr>
      </w:pPr>
      <w:r>
        <w:rPr>
          <w:rFonts w:ascii="仿宋" w:hAnsi="仿宋" w:hint="eastAsia"/>
        </w:rPr>
        <w:t>本学位点</w:t>
      </w:r>
      <w:r>
        <w:rPr>
          <w:rFonts w:ascii="仿宋" w:hAnsi="仿宋"/>
        </w:rPr>
        <w:t>坚持贯彻党的</w:t>
      </w:r>
      <w:r>
        <w:rPr>
          <w:rFonts w:ascii="仿宋" w:hAnsi="仿宋" w:hint="eastAsia"/>
        </w:rPr>
        <w:t>教育方针，</w:t>
      </w:r>
      <w:r>
        <w:rPr>
          <w:rFonts w:ascii="仿宋" w:hAnsi="仿宋"/>
        </w:rPr>
        <w:t>落实立德树人根本任务</w:t>
      </w:r>
      <w:r>
        <w:rPr>
          <w:rFonts w:ascii="仿宋" w:hAnsi="仿宋" w:hint="eastAsia"/>
        </w:rPr>
        <w:t>，</w:t>
      </w:r>
      <w:r>
        <w:rPr>
          <w:rFonts w:ascii="仿宋" w:hAnsi="仿宋"/>
        </w:rPr>
        <w:t>依托贵州民族文化</w:t>
      </w:r>
      <w:r>
        <w:rPr>
          <w:rFonts w:ascii="仿宋" w:hAnsi="仿宋" w:hint="eastAsia"/>
        </w:rPr>
        <w:t>、</w:t>
      </w:r>
      <w:r>
        <w:rPr>
          <w:rFonts w:ascii="仿宋" w:hAnsi="仿宋"/>
        </w:rPr>
        <w:t>红色文化</w:t>
      </w:r>
      <w:r>
        <w:rPr>
          <w:rFonts w:ascii="仿宋" w:hAnsi="仿宋" w:hint="eastAsia"/>
        </w:rPr>
        <w:t>、“</w:t>
      </w:r>
      <w:r>
        <w:rPr>
          <w:rFonts w:ascii="仿宋" w:hAnsi="仿宋"/>
        </w:rPr>
        <w:t>三线”文化资源</w:t>
      </w:r>
      <w:r>
        <w:rPr>
          <w:rFonts w:ascii="仿宋" w:hAnsi="仿宋" w:hint="eastAsia"/>
        </w:rPr>
        <w:t>。</w:t>
      </w:r>
      <w:r>
        <w:rPr>
          <w:rFonts w:ascii="仿宋" w:hAnsi="仿宋"/>
        </w:rPr>
        <w:t>传承与发展贵州区域文化特色</w:t>
      </w:r>
      <w:r>
        <w:rPr>
          <w:rFonts w:ascii="仿宋" w:hAnsi="仿宋" w:hint="eastAsia"/>
        </w:rPr>
        <w:t>，</w:t>
      </w:r>
      <w:r>
        <w:rPr>
          <w:rFonts w:ascii="仿宋" w:hAnsi="仿宋"/>
        </w:rPr>
        <w:t>为宣扬贵州精神</w:t>
      </w:r>
      <w:r>
        <w:rPr>
          <w:rFonts w:ascii="仿宋" w:hAnsi="仿宋" w:hint="eastAsia"/>
        </w:rPr>
        <w:t>、</w:t>
      </w:r>
      <w:r>
        <w:rPr>
          <w:rFonts w:ascii="仿宋" w:hAnsi="仿宋"/>
        </w:rPr>
        <w:t>弘扬时代主旋律</w:t>
      </w:r>
      <w:r>
        <w:rPr>
          <w:rFonts w:ascii="仿宋" w:hAnsi="仿宋" w:hint="eastAsia"/>
        </w:rPr>
        <w:t>、传递中</w:t>
      </w:r>
      <w:r>
        <w:rPr>
          <w:rFonts w:ascii="仿宋" w:hAnsi="仿宋"/>
        </w:rPr>
        <w:t>华</w:t>
      </w:r>
      <w:r>
        <w:rPr>
          <w:rFonts w:ascii="仿宋" w:hAnsi="仿宋" w:hint="eastAsia"/>
        </w:rPr>
        <w:t>正能量</w:t>
      </w:r>
      <w:r>
        <w:rPr>
          <w:rFonts w:ascii="仿宋" w:hAnsi="仿宋"/>
        </w:rPr>
        <w:t>培养</w:t>
      </w:r>
      <w:r>
        <w:rPr>
          <w:rFonts w:ascii="仿宋" w:hAnsi="仿宋" w:hint="eastAsia"/>
        </w:rPr>
        <w:t>理论</w:t>
      </w:r>
      <w:r>
        <w:rPr>
          <w:rFonts w:ascii="仿宋" w:hAnsi="仿宋"/>
        </w:rPr>
        <w:t>基础扎实</w:t>
      </w:r>
      <w:r>
        <w:rPr>
          <w:rFonts w:ascii="仿宋" w:hAnsi="仿宋" w:hint="eastAsia"/>
        </w:rPr>
        <w:t>、专业技能高超、政治素养过硬、</w:t>
      </w:r>
      <w:r>
        <w:rPr>
          <w:rFonts w:ascii="仿宋" w:hAnsi="仿宋"/>
        </w:rPr>
        <w:t>具备家国情怀的</w:t>
      </w:r>
      <w:r w:rsidR="009B35EE">
        <w:rPr>
          <w:rFonts w:ascii="仿宋" w:hAnsi="仿宋" w:hint="eastAsia"/>
        </w:rPr>
        <w:t>高</w:t>
      </w:r>
      <w:r>
        <w:rPr>
          <w:rFonts w:ascii="仿宋" w:hAnsi="仿宋"/>
        </w:rPr>
        <w:t>层次美术人才</w:t>
      </w:r>
      <w:r>
        <w:rPr>
          <w:rFonts w:ascii="仿宋" w:hAnsi="仿宋" w:hint="eastAsia"/>
        </w:rPr>
        <w:t>，</w:t>
      </w:r>
      <w:r>
        <w:rPr>
          <w:rFonts w:ascii="仿宋" w:hAnsi="仿宋"/>
        </w:rPr>
        <w:t>以及文化事业与艺术产业方面所</w:t>
      </w:r>
      <w:r>
        <w:rPr>
          <w:rFonts w:ascii="仿宋" w:hAnsi="仿宋" w:hint="eastAsia"/>
        </w:rPr>
        <w:t>需</w:t>
      </w:r>
      <w:r>
        <w:rPr>
          <w:rFonts w:ascii="仿宋" w:hAnsi="仿宋"/>
        </w:rPr>
        <w:t>的创作</w:t>
      </w:r>
      <w:r>
        <w:rPr>
          <w:rFonts w:ascii="仿宋" w:hAnsi="仿宋" w:hint="eastAsia"/>
        </w:rPr>
        <w:t>、教育、</w:t>
      </w:r>
      <w:r>
        <w:rPr>
          <w:rFonts w:ascii="仿宋" w:hAnsi="仿宋"/>
        </w:rPr>
        <w:t>管理与策划等相关工作的</w:t>
      </w:r>
      <w:r w:rsidR="009B35EE">
        <w:rPr>
          <w:rFonts w:ascii="仿宋" w:hAnsi="仿宋" w:hint="eastAsia"/>
        </w:rPr>
        <w:t>高</w:t>
      </w:r>
      <w:r>
        <w:rPr>
          <w:rFonts w:ascii="仿宋" w:hAnsi="仿宋"/>
        </w:rPr>
        <w:t>层次</w:t>
      </w:r>
      <w:r>
        <w:rPr>
          <w:rFonts w:ascii="仿宋" w:hAnsi="仿宋" w:hint="eastAsia"/>
        </w:rPr>
        <w:t>实践</w:t>
      </w:r>
      <w:r>
        <w:rPr>
          <w:rFonts w:ascii="仿宋" w:hAnsi="仿宋"/>
        </w:rPr>
        <w:t>型专业人才。</w:t>
      </w:r>
    </w:p>
    <w:p w14:paraId="3DEDE57F" w14:textId="77777777" w:rsidR="00F50EAA" w:rsidRDefault="000C7BA1">
      <w:pPr>
        <w:spacing w:line="360" w:lineRule="auto"/>
        <w:ind w:left="600" w:firstLineChars="0" w:firstLine="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（三）培养方向</w:t>
      </w:r>
    </w:p>
    <w:p w14:paraId="6A8A112D" w14:textId="77777777" w:rsidR="00F50EAA" w:rsidRDefault="000C7BA1">
      <w:pPr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本学位点下设四个专业方向</w:t>
      </w:r>
      <w:r>
        <w:rPr>
          <w:rFonts w:ascii="仿宋" w:hAnsi="仿宋" w:cs="仿宋"/>
          <w:szCs w:val="30"/>
        </w:rPr>
        <w:t>：</w:t>
      </w:r>
      <w:r>
        <w:rPr>
          <w:rFonts w:ascii="仿宋" w:hAnsi="仿宋" w:cs="仿宋" w:hint="eastAsia"/>
          <w:szCs w:val="30"/>
        </w:rPr>
        <w:t>中国画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油画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版画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雕塑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分四个专业方向制定培养方案</w:t>
      </w:r>
      <w:r>
        <w:rPr>
          <w:rFonts w:ascii="仿宋" w:hAnsi="仿宋" w:cs="仿宋"/>
          <w:szCs w:val="30"/>
        </w:rPr>
        <w:t>：</w:t>
      </w:r>
      <w:r>
        <w:rPr>
          <w:rFonts w:ascii="仿宋" w:hAnsi="仿宋" w:cs="仿宋" w:hint="eastAsia"/>
          <w:szCs w:val="30"/>
        </w:rPr>
        <w:t>包括培养目标与学制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主学科方</w:t>
      </w:r>
      <w:r>
        <w:rPr>
          <w:rFonts w:ascii="仿宋" w:hAnsi="仿宋" w:cs="仿宋" w:hint="eastAsia"/>
          <w:szCs w:val="30"/>
        </w:rPr>
        <w:lastRenderedPageBreak/>
        <w:t>向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课程设置与培养环节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学位论文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毕业创作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毕业和学位授予条件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质量保障等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每三年集中修订一次</w:t>
      </w:r>
      <w:r>
        <w:rPr>
          <w:rFonts w:ascii="仿宋" w:hAnsi="仿宋" w:cs="仿宋"/>
          <w:szCs w:val="30"/>
        </w:rPr>
        <w:t>。</w:t>
      </w:r>
    </w:p>
    <w:p w14:paraId="4DC1D598" w14:textId="77777777" w:rsidR="00F50EAA" w:rsidRDefault="000C7BA1">
      <w:pPr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（四）招生情况</w:t>
      </w:r>
    </w:p>
    <w:p w14:paraId="202C17CA" w14:textId="77777777" w:rsidR="00F50EAA" w:rsidRDefault="000C7BA1">
      <w:pPr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本学位点202</w:t>
      </w:r>
      <w:r>
        <w:rPr>
          <w:rFonts w:ascii="仿宋" w:hAnsi="仿宋" w:cs="仿宋"/>
          <w:szCs w:val="30"/>
        </w:rPr>
        <w:t>0</w:t>
      </w:r>
      <w:r>
        <w:rPr>
          <w:rFonts w:ascii="仿宋" w:hAnsi="仿宋" w:cs="仿宋" w:hint="eastAsia"/>
          <w:szCs w:val="30"/>
        </w:rPr>
        <w:t>年在校生共有197人，</w:t>
      </w:r>
      <w:r w:rsidR="00D04769">
        <w:rPr>
          <w:rFonts w:ascii="仿宋" w:hAnsi="仿宋" w:cs="仿宋" w:hint="eastAsia"/>
          <w:szCs w:val="30"/>
        </w:rPr>
        <w:t xml:space="preserve"> </w:t>
      </w:r>
      <w:r>
        <w:rPr>
          <w:rFonts w:ascii="仿宋" w:hAnsi="仿宋" w:cs="仿宋" w:hint="eastAsia"/>
          <w:szCs w:val="30"/>
        </w:rPr>
        <w:t>2018 级63人，2019 级65人，2020级69人。2020级硕士研究生新生69人，中国画方向8人，油画方向14人，版画方向5人，雕塑方向2人。其中统考生</w:t>
      </w:r>
      <w:r w:rsidR="00D04769">
        <w:rPr>
          <w:rFonts w:ascii="仿宋" w:hAnsi="仿宋" w:cs="仿宋" w:hint="eastAsia"/>
          <w:szCs w:val="30"/>
        </w:rPr>
        <w:t>31</w:t>
      </w:r>
      <w:r>
        <w:rPr>
          <w:rFonts w:ascii="仿宋" w:hAnsi="仿宋" w:cs="仿宋" w:hint="eastAsia"/>
          <w:szCs w:val="30"/>
        </w:rPr>
        <w:t>人；高水平大学和优势学科院校考生数量呈递增趋势，生源质量逐步提升，学缘结构不断优化。</w:t>
      </w:r>
    </w:p>
    <w:p w14:paraId="5699659E" w14:textId="77777777" w:rsidR="00F50EAA" w:rsidRDefault="000C7BA1">
      <w:pPr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（</w:t>
      </w:r>
      <w:r>
        <w:rPr>
          <w:rFonts w:ascii="仿宋" w:hAnsi="仿宋" w:cs="仿宋" w:hint="eastAsia"/>
          <w:szCs w:val="30"/>
        </w:rPr>
        <w:t>五</w:t>
      </w:r>
      <w:r>
        <w:rPr>
          <w:rFonts w:ascii="仿宋" w:hAnsi="仿宋" w:cs="仿宋"/>
          <w:szCs w:val="30"/>
        </w:rPr>
        <w:t>）</w:t>
      </w:r>
      <w:r>
        <w:rPr>
          <w:rFonts w:ascii="仿宋" w:hAnsi="仿宋" w:cs="仿宋" w:hint="eastAsia"/>
          <w:szCs w:val="30"/>
        </w:rPr>
        <w:t>师资队伍</w:t>
      </w:r>
    </w:p>
    <w:p w14:paraId="55DC31F1" w14:textId="65E9925A" w:rsidR="00F50EAA" w:rsidRDefault="000C7BA1">
      <w:pPr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本学位点共拥有专任教师</w:t>
      </w:r>
      <w:r>
        <w:rPr>
          <w:rFonts w:ascii="仿宋" w:hAnsi="仿宋" w:cs="仿宋" w:hint="eastAsia"/>
          <w:szCs w:val="30"/>
        </w:rPr>
        <w:t>17</w:t>
      </w:r>
      <w:r>
        <w:rPr>
          <w:rFonts w:ascii="仿宋" w:hAnsi="仿宋" w:cs="仿宋"/>
          <w:szCs w:val="30"/>
        </w:rPr>
        <w:t>人</w:t>
      </w:r>
      <w:r>
        <w:rPr>
          <w:rFonts w:ascii="仿宋" w:hAnsi="仿宋" w:cs="仿宋" w:hint="eastAsia"/>
          <w:szCs w:val="30"/>
        </w:rPr>
        <w:t>，</w:t>
      </w:r>
      <w:r>
        <w:rPr>
          <w:rFonts w:ascii="仿宋" w:hAnsi="仿宋" w:cs="仿宋"/>
          <w:szCs w:val="30"/>
        </w:rPr>
        <w:t>其中教授</w:t>
      </w:r>
      <w:r>
        <w:rPr>
          <w:rFonts w:ascii="仿宋" w:hAnsi="仿宋" w:cs="仿宋" w:hint="eastAsia"/>
          <w:szCs w:val="30"/>
        </w:rPr>
        <w:t>8</w:t>
      </w:r>
      <w:r>
        <w:rPr>
          <w:rFonts w:ascii="仿宋" w:hAnsi="仿宋" w:cs="仿宋"/>
          <w:szCs w:val="30"/>
        </w:rPr>
        <w:t>人</w:t>
      </w:r>
      <w:r>
        <w:rPr>
          <w:rFonts w:ascii="仿宋" w:hAnsi="仿宋" w:cs="仿宋" w:hint="eastAsia"/>
          <w:szCs w:val="30"/>
        </w:rPr>
        <w:t>，</w:t>
      </w:r>
      <w:r>
        <w:rPr>
          <w:rFonts w:ascii="仿宋" w:hAnsi="仿宋" w:cs="仿宋"/>
          <w:szCs w:val="30"/>
        </w:rPr>
        <w:t>副教授</w:t>
      </w:r>
      <w:r>
        <w:rPr>
          <w:rFonts w:ascii="仿宋" w:hAnsi="仿宋" w:cs="仿宋" w:hint="eastAsia"/>
          <w:szCs w:val="30"/>
        </w:rPr>
        <w:t>9人，</w:t>
      </w:r>
      <w:r>
        <w:rPr>
          <w:rFonts w:ascii="仿宋" w:hAnsi="仿宋" w:cs="仿宋"/>
          <w:szCs w:val="30"/>
        </w:rPr>
        <w:t>博士学位人数</w:t>
      </w:r>
      <w:r>
        <w:rPr>
          <w:rFonts w:ascii="仿宋" w:hAnsi="仿宋" w:cs="仿宋" w:hint="eastAsia"/>
          <w:szCs w:val="30"/>
        </w:rPr>
        <w:t>2</w:t>
      </w:r>
      <w:r>
        <w:rPr>
          <w:rFonts w:ascii="仿宋" w:hAnsi="仿宋" w:cs="仿宋"/>
          <w:szCs w:val="30"/>
        </w:rPr>
        <w:t>人。</w:t>
      </w:r>
      <w:r>
        <w:rPr>
          <w:rFonts w:ascii="仿宋" w:hAnsi="仿宋" w:cs="仿宋" w:hint="eastAsia"/>
          <w:szCs w:val="30"/>
        </w:rPr>
        <w:t>其中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校内指导教师</w:t>
      </w:r>
      <w:r>
        <w:rPr>
          <w:rFonts w:ascii="仿宋" w:hAnsi="仿宋" w:cs="仿宋"/>
          <w:szCs w:val="30"/>
        </w:rPr>
        <w:t>13</w:t>
      </w:r>
      <w:r>
        <w:rPr>
          <w:rFonts w:ascii="仿宋" w:hAnsi="仿宋" w:cs="仿宋" w:hint="eastAsia"/>
          <w:szCs w:val="30"/>
        </w:rPr>
        <w:t>人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校外指导教师</w:t>
      </w:r>
      <w:r>
        <w:rPr>
          <w:rFonts w:ascii="仿宋" w:hAnsi="仿宋" w:cs="仿宋"/>
          <w:szCs w:val="30"/>
        </w:rPr>
        <w:t>4</w:t>
      </w:r>
      <w:r>
        <w:rPr>
          <w:rFonts w:ascii="仿宋" w:hAnsi="仿宋" w:cs="仿宋" w:hint="eastAsia"/>
          <w:szCs w:val="30"/>
        </w:rPr>
        <w:t>人</w:t>
      </w:r>
      <w:r>
        <w:rPr>
          <w:rFonts w:ascii="仿宋" w:hAnsi="仿宋" w:cs="仿宋"/>
          <w:szCs w:val="30"/>
        </w:rPr>
        <w:t>。本学位点注</w:t>
      </w:r>
      <w:r w:rsidR="009B35EE">
        <w:rPr>
          <w:rFonts w:ascii="仿宋" w:hAnsi="仿宋" w:cs="仿宋" w:hint="eastAsia"/>
          <w:szCs w:val="30"/>
        </w:rPr>
        <w:t>重</w:t>
      </w:r>
      <w:r>
        <w:rPr>
          <w:rFonts w:ascii="仿宋" w:hAnsi="仿宋" w:cs="仿宋"/>
          <w:szCs w:val="30"/>
        </w:rPr>
        <w:t>学术</w:t>
      </w:r>
      <w:r>
        <w:rPr>
          <w:rFonts w:ascii="仿宋" w:hAnsi="仿宋" w:cs="仿宋" w:hint="eastAsia"/>
          <w:szCs w:val="30"/>
        </w:rPr>
        <w:t>梯队建设，</w:t>
      </w:r>
      <w:r>
        <w:rPr>
          <w:rFonts w:ascii="仿宋" w:hAnsi="仿宋" w:cs="仿宋"/>
          <w:szCs w:val="30"/>
        </w:rPr>
        <w:t>积极推</w:t>
      </w:r>
      <w:r>
        <w:rPr>
          <w:rFonts w:ascii="仿宋" w:hAnsi="仿宋" w:cs="仿宋" w:hint="eastAsia"/>
          <w:szCs w:val="30"/>
        </w:rPr>
        <w:t>进高</w:t>
      </w:r>
      <w:r>
        <w:rPr>
          <w:rFonts w:ascii="仿宋" w:hAnsi="仿宋" w:cs="仿宋"/>
          <w:szCs w:val="30"/>
        </w:rPr>
        <w:t>层次人才</w:t>
      </w:r>
      <w:r>
        <w:rPr>
          <w:rFonts w:ascii="仿宋" w:hAnsi="仿宋" w:cs="仿宋" w:hint="eastAsia"/>
          <w:szCs w:val="30"/>
        </w:rPr>
        <w:t>队</w:t>
      </w:r>
      <w:r>
        <w:rPr>
          <w:rFonts w:ascii="仿宋" w:hAnsi="仿宋" w:cs="仿宋"/>
          <w:szCs w:val="30"/>
        </w:rPr>
        <w:t>伍</w:t>
      </w:r>
      <w:r>
        <w:rPr>
          <w:rFonts w:ascii="仿宋" w:hAnsi="仿宋" w:cs="仿宋" w:hint="eastAsia"/>
          <w:szCs w:val="30"/>
        </w:rPr>
        <w:t>建设，</w:t>
      </w:r>
      <w:r>
        <w:rPr>
          <w:rFonts w:ascii="仿宋" w:hAnsi="仿宋" w:cs="仿宋"/>
          <w:szCs w:val="30"/>
        </w:rPr>
        <w:t>汇聚</w:t>
      </w:r>
      <w:r>
        <w:rPr>
          <w:rFonts w:ascii="仿宋" w:hAnsi="仿宋" w:cs="仿宋" w:hint="eastAsia"/>
          <w:szCs w:val="30"/>
        </w:rPr>
        <w:t>业内</w:t>
      </w:r>
      <w:r>
        <w:rPr>
          <w:rFonts w:ascii="仿宋" w:hAnsi="仿宋" w:cs="仿宋"/>
          <w:szCs w:val="30"/>
        </w:rPr>
        <w:t>专家与行业</w:t>
      </w:r>
      <w:r>
        <w:rPr>
          <w:rFonts w:ascii="仿宋" w:hAnsi="仿宋" w:cs="仿宋" w:hint="eastAsia"/>
          <w:szCs w:val="30"/>
        </w:rPr>
        <w:t>精英、美术馆馆</w:t>
      </w:r>
      <w:r>
        <w:rPr>
          <w:rFonts w:ascii="仿宋" w:hAnsi="仿宋" w:cs="仿宋"/>
          <w:szCs w:val="30"/>
        </w:rPr>
        <w:t>长</w:t>
      </w:r>
      <w:r>
        <w:rPr>
          <w:rFonts w:ascii="仿宋" w:hAnsi="仿宋" w:cs="仿宋" w:hint="eastAsia"/>
          <w:szCs w:val="30"/>
        </w:rPr>
        <w:t>等</w:t>
      </w:r>
      <w:r>
        <w:rPr>
          <w:rFonts w:ascii="仿宋" w:hAnsi="仿宋" w:cs="仿宋"/>
          <w:szCs w:val="30"/>
        </w:rPr>
        <w:t>建立联合导师组</w:t>
      </w:r>
      <w:r>
        <w:rPr>
          <w:rFonts w:ascii="Cambria Math" w:hAnsi="Cambria Math" w:cs="Cambria Math" w:hint="eastAsia"/>
          <w:szCs w:val="30"/>
        </w:rPr>
        <w:t>，</w:t>
      </w:r>
      <w:r>
        <w:rPr>
          <w:rFonts w:ascii="仿宋" w:hAnsi="仿宋" w:cs="仿宋"/>
          <w:szCs w:val="30"/>
        </w:rPr>
        <w:t>其中含</w:t>
      </w:r>
      <w:r>
        <w:rPr>
          <w:rFonts w:ascii="仿宋" w:hAnsi="仿宋" w:cs="仿宋" w:hint="eastAsia"/>
          <w:szCs w:val="30"/>
        </w:rPr>
        <w:t>贵州省省管专家1人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贵州省美术馆馆长1人，贵州省美术家协会主席1人，贵州油画学会会长1人</w:t>
      </w:r>
      <w:r>
        <w:rPr>
          <w:rFonts w:ascii="仿宋" w:hAnsi="仿宋" w:cs="仿宋"/>
          <w:szCs w:val="30"/>
        </w:rPr>
        <w:t>等。</w:t>
      </w:r>
    </w:p>
    <w:p w14:paraId="7B74D8B1" w14:textId="77777777" w:rsidR="00F50EAA" w:rsidRDefault="000C7BA1">
      <w:pPr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（六）培养条件</w:t>
      </w:r>
    </w:p>
    <w:p w14:paraId="4CA9FEF4" w14:textId="77777777" w:rsidR="00F50EAA" w:rsidRDefault="000C7BA1">
      <w:pPr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1</w:t>
      </w:r>
      <w:r>
        <w:rPr>
          <w:rFonts w:ascii="仿宋" w:hAnsi="仿宋" w:cs="仿宋"/>
          <w:szCs w:val="30"/>
        </w:rPr>
        <w:t>.生源质量稳居贵州同类专业首位，培养基础好、起点高</w:t>
      </w:r>
      <w:r>
        <w:rPr>
          <w:rFonts w:ascii="仿宋" w:hAnsi="仿宋" w:cs="仿宋" w:hint="eastAsia"/>
          <w:szCs w:val="30"/>
        </w:rPr>
        <w:t>。</w:t>
      </w:r>
      <w:r>
        <w:rPr>
          <w:rFonts w:ascii="仿宋" w:hAnsi="仿宋" w:cs="仿宋"/>
          <w:szCs w:val="30"/>
        </w:rPr>
        <w:t>教师在业界拥有较强的学术声誉和影响力，近半数教师毕业于央美、国美、川美等知名院校</w:t>
      </w:r>
      <w:r>
        <w:rPr>
          <w:rFonts w:ascii="仿宋" w:hAnsi="仿宋" w:cs="仿宋" w:hint="eastAsia"/>
          <w:szCs w:val="30"/>
        </w:rPr>
        <w:t>，</w:t>
      </w:r>
      <w:r>
        <w:rPr>
          <w:rFonts w:ascii="仿宋" w:hAnsi="仿宋" w:cs="仿宋"/>
          <w:szCs w:val="30"/>
        </w:rPr>
        <w:t>学术功底较扎实</w:t>
      </w:r>
      <w:r>
        <w:rPr>
          <w:rFonts w:ascii="仿宋" w:hAnsi="仿宋" w:cs="仿宋" w:hint="eastAsia"/>
          <w:szCs w:val="30"/>
        </w:rPr>
        <w:t>，在全国美展、全国艺术硕士美术指导教师优秀作品展等高水平展览中获奖，为高水平研究工作转化为专业学位研究生培养提供保障。</w:t>
      </w:r>
    </w:p>
    <w:p w14:paraId="30A6ABD6" w14:textId="77777777" w:rsidR="00F50EAA" w:rsidRDefault="000C7BA1">
      <w:pPr>
        <w:widowControl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lastRenderedPageBreak/>
        <w:t>2.</w:t>
      </w:r>
      <w:r>
        <w:rPr>
          <w:rFonts w:ascii="仿宋" w:hAnsi="仿宋" w:cs="仿宋" w:hint="eastAsia"/>
          <w:szCs w:val="30"/>
        </w:rPr>
        <w:t>发挥贵州唯一的“贵州省美术人才基地”“贵州美育实验基地”优势，进一步聚集办学资源；本专业收藏有数量可观的董希文、吕斯百、李可染、李苦禅等名家真迹，通过举办“贵州珍藏中国美术精品汇展”及藏画复制品临摹教学等形式走进师生视野，增强专业能力。</w:t>
      </w:r>
    </w:p>
    <w:p w14:paraId="051AF861" w14:textId="77777777" w:rsidR="00F50EAA" w:rsidRDefault="000C7BA1">
      <w:pPr>
        <w:widowControl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3.</w:t>
      </w:r>
      <w:r>
        <w:rPr>
          <w:rFonts w:ascii="仿宋" w:hAnsi="仿宋" w:cs="仿宋" w:hint="eastAsia"/>
          <w:szCs w:val="30"/>
        </w:rPr>
        <w:t>依托现有办学空间，建成省内一流的油画、中国画赏析室逾400平方米、专业美术馆近3000平方米、造型艺术省级示范中心1个、专业实验室3个、校内外实习实践基地10余个。打造“名家名师工作室”“悦美讲习社”等教研团队，强化知名教授对中青年教师的传帮带和引领作用。</w:t>
      </w:r>
    </w:p>
    <w:p w14:paraId="76B74739" w14:textId="77777777" w:rsidR="00F50EAA" w:rsidRDefault="000C7BA1">
      <w:pPr>
        <w:widowControl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4.</w:t>
      </w:r>
      <w:r>
        <w:rPr>
          <w:rFonts w:ascii="仿宋" w:hAnsi="仿宋" w:cs="仿宋" w:hint="eastAsia"/>
          <w:szCs w:val="30"/>
        </w:rPr>
        <w:t>在东盟教育周艺术展演、非洲青年使团学术交流、英国林肯大学、法国艺术家联盟的艺术交流，招收韩国、马来西亚、刚果等留学生，与台湾地区、澳门地区也进行艺术交流展和中国画课程展示。</w:t>
      </w:r>
    </w:p>
    <w:p w14:paraId="7034596E" w14:textId="77777777" w:rsidR="00F50EAA" w:rsidRDefault="000C7BA1">
      <w:pPr>
        <w:spacing w:line="360" w:lineRule="auto"/>
        <w:ind w:firstLine="600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二、学位授权点年度建设取得的成绩</w:t>
      </w:r>
    </w:p>
    <w:p w14:paraId="2357B764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（</w:t>
      </w:r>
      <w:r>
        <w:rPr>
          <w:rFonts w:ascii="仿宋" w:hAnsi="仿宋" w:cs="仿宋" w:hint="eastAsia"/>
          <w:szCs w:val="30"/>
        </w:rPr>
        <w:t>一</w:t>
      </w:r>
      <w:r>
        <w:rPr>
          <w:rFonts w:ascii="仿宋" w:hAnsi="仿宋" w:cs="仿宋"/>
          <w:szCs w:val="30"/>
        </w:rPr>
        <w:t>）</w:t>
      </w:r>
      <w:r>
        <w:rPr>
          <w:rFonts w:ascii="仿宋" w:hAnsi="仿宋" w:cs="仿宋" w:hint="eastAsia"/>
          <w:szCs w:val="30"/>
        </w:rPr>
        <w:t>研究生党建与思想政治教育</w:t>
      </w:r>
    </w:p>
    <w:p w14:paraId="7723367D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 xml:space="preserve">1.加强“课程思政”建设。 </w:t>
      </w:r>
    </w:p>
    <w:p w14:paraId="1CEE5E56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发挥课堂教学的主渠道作用，深入推进习近平新时代中国特色社会主义思想“进学术、进教案、进课件、进课堂、进头脑、进教材”。充分挖掘艺术学科中的思政资源，特别是聚焦贵州地域民族文化、红色革命文化等独特文化资源，着力传承和弘扬中华优秀传统文化，促进专业教育与思政教育的有机融合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通过专</w:t>
      </w:r>
      <w:r>
        <w:rPr>
          <w:rFonts w:ascii="仿宋" w:hAnsi="仿宋" w:cs="仿宋" w:hint="eastAsia"/>
          <w:szCs w:val="30"/>
        </w:rPr>
        <w:lastRenderedPageBreak/>
        <w:t>题学术和思政讲座等形式，引导学生树牢“四个意识”，坚定“四个自信”。202</w:t>
      </w:r>
      <w:r>
        <w:rPr>
          <w:rFonts w:ascii="仿宋" w:hAnsi="仿宋" w:cs="仿宋"/>
          <w:szCs w:val="30"/>
        </w:rPr>
        <w:t>0</w:t>
      </w:r>
      <w:r>
        <w:rPr>
          <w:rFonts w:ascii="仿宋" w:hAnsi="仿宋" w:cs="仿宋" w:hint="eastAsia"/>
          <w:szCs w:val="30"/>
        </w:rPr>
        <w:t>年“思政课程”实现全覆盖，做到“课程门门有思政，教师人人讲育人”。</w:t>
      </w:r>
    </w:p>
    <w:p w14:paraId="7FA5C5B5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2</w:t>
      </w:r>
      <w:r>
        <w:rPr>
          <w:rFonts w:ascii="仿宋" w:hAnsi="仿宋" w:cs="仿宋" w:hint="eastAsia"/>
          <w:szCs w:val="30"/>
        </w:rPr>
        <w:t xml:space="preserve">.发挥基层党组织战斗堡垒作用，坚守意识形态主阵地。 </w:t>
      </w:r>
    </w:p>
    <w:p w14:paraId="159EA100" w14:textId="77777777" w:rsidR="00F50EAA" w:rsidRDefault="000C7BA1">
      <w:pPr>
        <w:spacing w:line="360" w:lineRule="auto"/>
        <w:ind w:firstLine="600"/>
        <w:rPr>
          <w:rFonts w:ascii="仿宋" w:hAnsi="仿宋" w:cs="仿宋"/>
          <w:color w:val="FF0000"/>
          <w:szCs w:val="30"/>
        </w:rPr>
      </w:pPr>
      <w:r>
        <w:rPr>
          <w:rFonts w:ascii="仿宋" w:hAnsi="仿宋" w:cs="仿宋" w:hint="eastAsia"/>
          <w:szCs w:val="30"/>
        </w:rPr>
        <w:t>扎实推进基层党组织建设，选优配强研究生党支部书记，严格落实“三会一课”制度，通过思想政治理论学习、艺术实践、红色革命教育基地参观、抗疫志愿服务等形式，加强研究生理想信念教育，引导研究生增强使命感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自觉传播正能量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讴歌主旋律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开展学术道德规范专题讲座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加强学风教育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2</w:t>
      </w:r>
      <w:r>
        <w:rPr>
          <w:rFonts w:ascii="仿宋" w:hAnsi="仿宋" w:cs="仿宋"/>
          <w:szCs w:val="30"/>
        </w:rPr>
        <w:t>020</w:t>
      </w:r>
      <w:r>
        <w:rPr>
          <w:rFonts w:ascii="仿宋" w:hAnsi="仿宋" w:cs="仿宋" w:hint="eastAsia"/>
          <w:szCs w:val="30"/>
        </w:rPr>
        <w:t>年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数十名研究生志愿投入到当地疫情防控的工作，真正践行了当代大学生核心价值观、服务社会意识。</w:t>
      </w:r>
    </w:p>
    <w:p w14:paraId="01933460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（</w:t>
      </w:r>
      <w:r>
        <w:rPr>
          <w:rFonts w:ascii="仿宋" w:hAnsi="仿宋" w:cs="仿宋" w:hint="eastAsia"/>
          <w:szCs w:val="30"/>
        </w:rPr>
        <w:t>二</w:t>
      </w:r>
      <w:r>
        <w:rPr>
          <w:rFonts w:ascii="仿宋" w:hAnsi="仿宋" w:cs="仿宋"/>
          <w:szCs w:val="30"/>
        </w:rPr>
        <w:t>）</w:t>
      </w:r>
      <w:r>
        <w:rPr>
          <w:rFonts w:ascii="仿宋" w:hAnsi="仿宋" w:cs="仿宋" w:hint="eastAsia"/>
          <w:szCs w:val="30"/>
        </w:rPr>
        <w:t>师资队伍建设</w:t>
      </w:r>
    </w:p>
    <w:p w14:paraId="074D0345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本学位授权点实行由校内、外双导师制，建成了由</w:t>
      </w:r>
      <w:r>
        <w:rPr>
          <w:rFonts w:ascii="仿宋" w:hAnsi="仿宋" w:cs="仿宋"/>
          <w:szCs w:val="30"/>
        </w:rPr>
        <w:t>13</w:t>
      </w:r>
      <w:r>
        <w:rPr>
          <w:rFonts w:ascii="仿宋" w:hAnsi="仿宋" w:cs="仿宋" w:hint="eastAsia"/>
          <w:szCs w:val="30"/>
        </w:rPr>
        <w:t xml:space="preserve">名校内导师和4名行业导师（校外）组成的导师队伍。根据《贵州大学研究生导师岗位管理办法》结合学院研究生导师队伍现状，修订研究生导师岗位管理办法，制定了《贵州大学美术学院硕士研究生导师遴选管理办法》。严格研究生导师选聘和上岗考核，以立德树人、教书育人为核心的考核，严格执行“师德失范一票否决制”。研究生培养工作与教师年终考核和职称评聘挂钩，压实导师作为研究生培养第一责任人的的职责。 </w:t>
      </w:r>
    </w:p>
    <w:p w14:paraId="308330FB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（</w:t>
      </w:r>
      <w:r>
        <w:rPr>
          <w:rFonts w:ascii="仿宋" w:hAnsi="仿宋" w:cs="仿宋" w:hint="eastAsia"/>
          <w:szCs w:val="30"/>
        </w:rPr>
        <w:t>三</w:t>
      </w:r>
      <w:r>
        <w:rPr>
          <w:rFonts w:ascii="仿宋" w:hAnsi="仿宋" w:cs="仿宋"/>
          <w:szCs w:val="30"/>
        </w:rPr>
        <w:t>）</w:t>
      </w:r>
      <w:r>
        <w:rPr>
          <w:rFonts w:ascii="仿宋" w:hAnsi="仿宋" w:cs="仿宋" w:hint="eastAsia"/>
          <w:szCs w:val="30"/>
        </w:rPr>
        <w:t>制度建设</w:t>
      </w:r>
    </w:p>
    <w:p w14:paraId="33FAD408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1</w:t>
      </w:r>
      <w:r>
        <w:rPr>
          <w:rFonts w:ascii="仿宋" w:hAnsi="仿宋" w:cs="仿宋"/>
          <w:szCs w:val="30"/>
        </w:rPr>
        <w:t>.</w:t>
      </w:r>
      <w:r>
        <w:rPr>
          <w:rFonts w:ascii="仿宋" w:hAnsi="仿宋" w:cs="仿宋" w:hint="eastAsia"/>
          <w:szCs w:val="30"/>
        </w:rPr>
        <w:t>重视课程建设，严格课程实施。根据《艺术硕士指导性培</w:t>
      </w:r>
      <w:r>
        <w:rPr>
          <w:rFonts w:ascii="仿宋" w:hAnsi="仿宋" w:cs="仿宋" w:hint="eastAsia"/>
          <w:szCs w:val="30"/>
        </w:rPr>
        <w:lastRenderedPageBreak/>
        <w:t>养方案修订(202</w:t>
      </w:r>
      <w:r>
        <w:rPr>
          <w:rFonts w:ascii="仿宋" w:hAnsi="仿宋" w:cs="仿宋"/>
          <w:szCs w:val="30"/>
        </w:rPr>
        <w:t>0</w:t>
      </w:r>
      <w:r>
        <w:rPr>
          <w:rFonts w:ascii="仿宋" w:hAnsi="仿宋" w:cs="仿宋" w:hint="eastAsia"/>
          <w:szCs w:val="30"/>
        </w:rPr>
        <w:t>年版)》和贵州大学专业学位研究生指导性培养方案修订要求，通过导师、学位评定分委员会</w:t>
      </w:r>
      <w:r>
        <w:rPr>
          <w:rFonts w:ascii="仿宋" w:hAnsi="仿宋" w:cs="仿宋"/>
          <w:szCs w:val="30"/>
        </w:rPr>
        <w:t>、</w:t>
      </w:r>
      <w:r>
        <w:rPr>
          <w:rFonts w:ascii="仿宋" w:hAnsi="仿宋" w:cs="仿宋" w:hint="eastAsia"/>
          <w:szCs w:val="30"/>
        </w:rPr>
        <w:t>专业学位研究生教育指导委员会等反复讨论，及时修订2</w:t>
      </w:r>
      <w:r>
        <w:rPr>
          <w:rFonts w:ascii="仿宋" w:hAnsi="仿宋" w:cs="仿宋"/>
          <w:szCs w:val="30"/>
        </w:rPr>
        <w:t>020</w:t>
      </w:r>
      <w:r>
        <w:rPr>
          <w:rFonts w:ascii="仿宋" w:hAnsi="仿宋" w:cs="仿宋" w:hint="eastAsia"/>
          <w:szCs w:val="30"/>
        </w:rPr>
        <w:t>级艺术硕士培养方案。对标艺术硕士培养目标，进一步合理课程设置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优化实践类课程和开放性实践课程，细化教学大纲，确保课程实施，提升课程质量。</w:t>
      </w:r>
    </w:p>
    <w:p w14:paraId="38A4F3A3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2.</w:t>
      </w:r>
      <w:r>
        <w:rPr>
          <w:rFonts w:ascii="仿宋" w:hAnsi="仿宋" w:cs="仿宋" w:hint="eastAsia"/>
          <w:szCs w:val="30"/>
        </w:rPr>
        <w:t>研究生奖助体系不断完善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创新研究生学业评价机制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完善了学位点研究生奖助体系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印发《贵州大学美术学院研究生奖学金助学金管理办法》。研究生助体系由奖励和资助两部分构成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研究生奖助学金的评定与研究生课程学习、科研训练、专业实践等环节紧密结合，做到了公平、公开和公正，全日制硕士研究生助学金达到了全覆盖。</w:t>
      </w:r>
    </w:p>
    <w:p w14:paraId="2B23834E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/>
          <w:szCs w:val="30"/>
        </w:rPr>
        <w:t>（</w:t>
      </w:r>
      <w:r>
        <w:rPr>
          <w:rFonts w:ascii="仿宋" w:hAnsi="仿宋" w:cs="仿宋" w:hint="eastAsia"/>
          <w:szCs w:val="30"/>
        </w:rPr>
        <w:t>四</w:t>
      </w:r>
      <w:r>
        <w:rPr>
          <w:rFonts w:ascii="仿宋" w:hAnsi="仿宋" w:cs="仿宋"/>
          <w:szCs w:val="30"/>
        </w:rPr>
        <w:t>）</w:t>
      </w:r>
      <w:r>
        <w:rPr>
          <w:rFonts w:ascii="仿宋" w:hAnsi="仿宋" w:cs="仿宋" w:hint="eastAsia"/>
          <w:szCs w:val="30"/>
        </w:rPr>
        <w:t>研究生培养、科学研究等工作取得的成绩。</w:t>
      </w:r>
    </w:p>
    <w:p w14:paraId="0C710348" w14:textId="1FB0AE76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本学位授权点严格落实国务院学位委员会、教育部、全国艺术教指委关于专业学位研究生培养要求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培养符合国家与社会发展需求，德智体美劳全面发展的社会主义合格建设者和</w:t>
      </w:r>
      <w:r w:rsidR="001C7803">
        <w:rPr>
          <w:rFonts w:ascii="仿宋" w:hAnsi="仿宋" w:cs="仿宋" w:hint="eastAsia"/>
          <w:szCs w:val="30"/>
        </w:rPr>
        <w:t>可靠</w:t>
      </w:r>
      <w:r>
        <w:rPr>
          <w:rFonts w:ascii="仿宋" w:hAnsi="仿宋" w:cs="仿宋" w:hint="eastAsia"/>
          <w:szCs w:val="30"/>
        </w:rPr>
        <w:t>接班人。2020年正值新冠疫情爆发，艺术硕士研究生坚持以人民为中心的创作导向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积极投入抗疫活动中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用艺术作品讴歌抗疫一线最美逆行者</w:t>
      </w:r>
      <w:r>
        <w:rPr>
          <w:rFonts w:ascii="仿宋" w:hAnsi="仿宋" w:cs="仿宋"/>
          <w:szCs w:val="30"/>
        </w:rPr>
        <w:t>，</w:t>
      </w:r>
      <w:r>
        <w:rPr>
          <w:rFonts w:ascii="仿宋" w:hAnsi="仿宋" w:cs="仿宋" w:hint="eastAsia"/>
          <w:szCs w:val="30"/>
        </w:rPr>
        <w:t>宣传防疫知识</w:t>
      </w:r>
      <w:r>
        <w:rPr>
          <w:rFonts w:ascii="仿宋" w:hAnsi="仿宋" w:cs="仿宋"/>
          <w:szCs w:val="30"/>
        </w:rPr>
        <w:t>。</w:t>
      </w:r>
      <w:r>
        <w:rPr>
          <w:rFonts w:ascii="仿宋" w:hAnsi="仿宋" w:cs="仿宋" w:hint="eastAsia"/>
          <w:szCs w:val="30"/>
        </w:rPr>
        <w:t>2020年有约50</w:t>
      </w:r>
      <w:r w:rsidR="00875BFF">
        <w:rPr>
          <w:rFonts w:ascii="仿宋" w:hAnsi="仿宋" w:cs="仿宋" w:hint="eastAsia"/>
          <w:szCs w:val="30"/>
        </w:rPr>
        <w:t>人次学位点研究生</w:t>
      </w:r>
      <w:r>
        <w:rPr>
          <w:rFonts w:ascii="仿宋" w:hAnsi="仿宋" w:cs="仿宋" w:hint="eastAsia"/>
          <w:szCs w:val="30"/>
        </w:rPr>
        <w:t>在省市级比赛中入围、获奖。</w:t>
      </w:r>
    </w:p>
    <w:p w14:paraId="6697A09E" w14:textId="77777777" w:rsidR="00F50EAA" w:rsidRDefault="000C7BA1">
      <w:pPr>
        <w:spacing w:line="360" w:lineRule="auto"/>
        <w:ind w:firstLine="600"/>
        <w:rPr>
          <w:rFonts w:ascii="黑体" w:eastAsia="黑体" w:hAnsi="黑体" w:cs="仿宋"/>
          <w:szCs w:val="30"/>
        </w:rPr>
      </w:pPr>
      <w:r>
        <w:rPr>
          <w:rFonts w:ascii="黑体" w:eastAsia="黑体" w:hAnsi="黑体" w:cs="仿宋" w:hint="eastAsia"/>
          <w:szCs w:val="30"/>
        </w:rPr>
        <w:t>三、学位授权点建设存在的问题</w:t>
      </w:r>
    </w:p>
    <w:p w14:paraId="61F9C7D4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（一）师资队伍数量还不足，结构需进一步优化。</w:t>
      </w:r>
    </w:p>
    <w:p w14:paraId="46740893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lastRenderedPageBreak/>
        <w:t>本学位授权点教师队伍的发展现状与建设“双一流”艺术学科专业的目标仍有较大差距。教师的职称结构还需改善，科研能力仍需提升。尤其研究方向转型不足，多学科交叉融合不明显，服务国家与地方经济社会发展的能力有待进一步增强。</w:t>
      </w:r>
    </w:p>
    <w:p w14:paraId="6C79D334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（二）学位论文质量有待进一步加强。</w:t>
      </w:r>
    </w:p>
    <w:p w14:paraId="18A86FFF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本学位授权点建立了完备的质量监督机制，严把培养过程质量关，始终对剽窃等学术不道德问题坚持零容忍的态度，收效良好。虽然本年度学位论文抽检情况合格，但是对学位论文的高标准要求仍需持续发力，探寻建立长效机制。</w:t>
      </w:r>
    </w:p>
    <w:p w14:paraId="10DD5817" w14:textId="77777777" w:rsidR="00F50EAA" w:rsidRDefault="000C7BA1">
      <w:pPr>
        <w:spacing w:line="360" w:lineRule="auto"/>
        <w:ind w:firstLine="600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四、学位授权点下一年度建设计划</w:t>
      </w:r>
    </w:p>
    <w:p w14:paraId="168924A7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（一）通过“外引内培”，强化教师队伍建设。</w:t>
      </w:r>
    </w:p>
    <w:p w14:paraId="264FDA49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规划做好年度人才引进计划，引进具有海外学习经历并且成果丰厚的青年学者，为研究力量补充新鲜血液，改变教师队伍年龄结构不合理的现状。积极培养现有人才，特别是具有扎根意识的优秀青年教师，畅通教师成长通道，在学位攻读、职称评聘等方面给予制度支持。</w:t>
      </w:r>
    </w:p>
    <w:p w14:paraId="6075DE29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（二）建立多元化师生评价标准，培养德才兼备的人才。</w:t>
      </w:r>
    </w:p>
    <w:p w14:paraId="24D8BB37" w14:textId="77777777" w:rsidR="00F50EAA" w:rsidRDefault="000C7BA1">
      <w:pPr>
        <w:spacing w:line="360" w:lineRule="auto"/>
        <w:ind w:firstLine="600"/>
        <w:rPr>
          <w:rFonts w:ascii="仿宋" w:hAnsi="仿宋" w:cs="仿宋"/>
          <w:szCs w:val="30"/>
        </w:rPr>
      </w:pPr>
      <w:r>
        <w:rPr>
          <w:rFonts w:ascii="仿宋" w:hAnsi="仿宋" w:cs="仿宋" w:hint="eastAsia"/>
          <w:szCs w:val="30"/>
        </w:rPr>
        <w:t>着力培养富有创新精神和实践能力、德智体美劳全面发展的社会主义事业建设者和接班人，使之成为具有宽广的艺术知识，具备良好的科研素质、较高的科研能力、敏锐的问题意识、优秀的创新能力的艺术专业人才。建立代表作评价，同行评价、全面综合评价的多元化评价机制。</w:t>
      </w:r>
    </w:p>
    <w:sectPr w:rsidR="00F50EAA" w:rsidSect="00FF09A6">
      <w:footerReference w:type="default" r:id="rId13"/>
      <w:footerReference w:type="first" r:id="rId14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AB11" w14:textId="77777777" w:rsidR="00923FC4" w:rsidRDefault="00923FC4">
      <w:pPr>
        <w:ind w:firstLine="600"/>
      </w:pPr>
      <w:r>
        <w:separator/>
      </w:r>
    </w:p>
  </w:endnote>
  <w:endnote w:type="continuationSeparator" w:id="0">
    <w:p w14:paraId="72F6FF6E" w14:textId="77777777" w:rsidR="00923FC4" w:rsidRDefault="00923FC4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DA8C" w14:textId="77777777" w:rsidR="00F50EAA" w:rsidRDefault="00CA6548">
    <w:pPr>
      <w:pStyle w:val="ac"/>
      <w:framePr w:wrap="around" w:vAnchor="text" w:hAnchor="margin" w:xAlign="center" w:y="1"/>
      <w:ind w:firstLine="360"/>
      <w:rPr>
        <w:rStyle w:val="af1"/>
      </w:rPr>
    </w:pPr>
    <w:r>
      <w:fldChar w:fldCharType="begin"/>
    </w:r>
    <w:r w:rsidR="000C7BA1">
      <w:rPr>
        <w:rStyle w:val="af1"/>
      </w:rPr>
      <w:instrText xml:space="preserve">PAGE  </w:instrText>
    </w:r>
    <w:r>
      <w:fldChar w:fldCharType="end"/>
    </w:r>
  </w:p>
  <w:p w14:paraId="5E5AF9CF" w14:textId="77777777" w:rsidR="00F50EAA" w:rsidRDefault="00F50EAA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D13A" w14:textId="77777777" w:rsidR="00D04769" w:rsidRDefault="00D04769" w:rsidP="00D04769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E508" w14:textId="77777777" w:rsidR="00D04769" w:rsidRDefault="00D04769" w:rsidP="00D04769">
    <w:pPr>
      <w:pStyle w:val="ac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ADB8" w14:textId="77777777" w:rsidR="00F50EAA" w:rsidRDefault="00923FC4">
    <w:pPr>
      <w:pStyle w:val="ac"/>
      <w:ind w:firstLine="360"/>
    </w:pPr>
    <w:r>
      <w:rPr>
        <w:noProof/>
      </w:rPr>
      <w:pict w14:anchorId="35CC286C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alt="" style="position:absolute;left:0;text-align:left;margin-left:0;margin-top:0;width:37.65pt;height:18.3pt;z-index:251658240;mso-wrap-style:none;mso-wrap-edited:f;mso-width-percent:0;mso-height-percent:0;mso-position-horizontal:center;mso-position-horizontal-relative:margin;mso-width-percent:0;mso-height-percent:0;v-text-anchor:top" filled="f" stroked="f">
          <v:textbox style="mso-fit-shape-to-text:t" inset="0,0,0,0">
            <w:txbxContent>
              <w:p w14:paraId="0555F21E" w14:textId="77777777" w:rsidR="00FF09A6" w:rsidRDefault="00CA6548" w:rsidP="00875BFF">
                <w:pPr>
                  <w:ind w:firstLine="600"/>
                </w:pPr>
                <w:r>
                  <w:fldChar w:fldCharType="begin"/>
                </w:r>
                <w:r w:rsidR="001152EC">
                  <w:instrText xml:space="preserve">PAGE  </w:instrText>
                </w:r>
                <w:r>
                  <w:fldChar w:fldCharType="separate"/>
                </w:r>
                <w:r w:rsidR="00D0476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0982" w14:textId="77777777" w:rsidR="00F50EAA" w:rsidRDefault="00923FC4">
    <w:pPr>
      <w:pStyle w:val="ac"/>
      <w:ind w:firstLine="360"/>
    </w:pPr>
    <w:r>
      <w:rPr>
        <w:noProof/>
      </w:rPr>
      <w:pict w14:anchorId="10A05047"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alt="" style="position:absolute;left:0;text-align:left;margin-left:0;margin-top:0;width:37.65pt;height:18.3pt;z-index:251659264;mso-wrap-style:none;mso-wrap-edited:f;mso-width-percent:0;mso-height-percent:0;mso-position-horizontal:center;mso-position-horizontal-relative:margin;mso-width-percent:0;mso-height-percent:0;v-text-anchor:top" filled="f" stroked="f">
          <v:textbox style="mso-fit-shape-to-text:t" inset="0,0,0,0">
            <w:txbxContent>
              <w:p w14:paraId="30475C69" w14:textId="77777777" w:rsidR="00FF09A6" w:rsidRDefault="00CA6548" w:rsidP="00875BFF">
                <w:pPr>
                  <w:ind w:firstLine="600"/>
                </w:pPr>
                <w:r>
                  <w:fldChar w:fldCharType="begin"/>
                </w:r>
                <w:r w:rsidR="001152EC">
                  <w:instrText xml:space="preserve"> PAGE  \* MERGEFORMAT </w:instrText>
                </w:r>
                <w:r>
                  <w:fldChar w:fldCharType="separate"/>
                </w:r>
                <w:r w:rsidR="00D0476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240C" w14:textId="77777777" w:rsidR="00923FC4" w:rsidRDefault="00923FC4">
      <w:pPr>
        <w:ind w:firstLine="600"/>
      </w:pPr>
      <w:r>
        <w:separator/>
      </w:r>
    </w:p>
  </w:footnote>
  <w:footnote w:type="continuationSeparator" w:id="0">
    <w:p w14:paraId="3DEF3CA9" w14:textId="77777777" w:rsidR="00923FC4" w:rsidRDefault="00923FC4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0318" w14:textId="77777777" w:rsidR="00D04769" w:rsidRDefault="00D04769" w:rsidP="00D04769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E172" w14:textId="77777777" w:rsidR="00D04769" w:rsidRDefault="00D04769" w:rsidP="00D04769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185E" w14:textId="77777777" w:rsidR="00D04769" w:rsidRDefault="00D04769" w:rsidP="00D04769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81"/>
    <w:rsid w:val="F5CCD5B7"/>
    <w:rsid w:val="000150A9"/>
    <w:rsid w:val="00030D0C"/>
    <w:rsid w:val="00030ED0"/>
    <w:rsid w:val="00031CCE"/>
    <w:rsid w:val="00032D78"/>
    <w:rsid w:val="000539EC"/>
    <w:rsid w:val="00054AAF"/>
    <w:rsid w:val="00056673"/>
    <w:rsid w:val="00056CCF"/>
    <w:rsid w:val="00064853"/>
    <w:rsid w:val="0006715D"/>
    <w:rsid w:val="0007206D"/>
    <w:rsid w:val="00073D5A"/>
    <w:rsid w:val="0007487B"/>
    <w:rsid w:val="000933B3"/>
    <w:rsid w:val="00096C56"/>
    <w:rsid w:val="000A1B25"/>
    <w:rsid w:val="000A57EC"/>
    <w:rsid w:val="000B3E7E"/>
    <w:rsid w:val="000C7BA1"/>
    <w:rsid w:val="000D00E0"/>
    <w:rsid w:val="000D4C27"/>
    <w:rsid w:val="000E0303"/>
    <w:rsid w:val="000F13C8"/>
    <w:rsid w:val="000F41DA"/>
    <w:rsid w:val="001117BD"/>
    <w:rsid w:val="00111A56"/>
    <w:rsid w:val="00112017"/>
    <w:rsid w:val="00112A28"/>
    <w:rsid w:val="001152EC"/>
    <w:rsid w:val="001249AE"/>
    <w:rsid w:val="00125B66"/>
    <w:rsid w:val="0013317A"/>
    <w:rsid w:val="0013579C"/>
    <w:rsid w:val="001419D7"/>
    <w:rsid w:val="001529EB"/>
    <w:rsid w:val="00162D2C"/>
    <w:rsid w:val="0016421D"/>
    <w:rsid w:val="0016694A"/>
    <w:rsid w:val="001770AE"/>
    <w:rsid w:val="001C0C4F"/>
    <w:rsid w:val="001C7803"/>
    <w:rsid w:val="001D0781"/>
    <w:rsid w:val="001E0236"/>
    <w:rsid w:val="0020260A"/>
    <w:rsid w:val="002121AF"/>
    <w:rsid w:val="002136D9"/>
    <w:rsid w:val="00216857"/>
    <w:rsid w:val="0021710C"/>
    <w:rsid w:val="00220379"/>
    <w:rsid w:val="00224045"/>
    <w:rsid w:val="00252A2E"/>
    <w:rsid w:val="0026136D"/>
    <w:rsid w:val="0026591F"/>
    <w:rsid w:val="00266844"/>
    <w:rsid w:val="0027034F"/>
    <w:rsid w:val="002835C5"/>
    <w:rsid w:val="00283ED7"/>
    <w:rsid w:val="002A0ED1"/>
    <w:rsid w:val="003002F1"/>
    <w:rsid w:val="00310A97"/>
    <w:rsid w:val="0031172C"/>
    <w:rsid w:val="00342E69"/>
    <w:rsid w:val="003502B7"/>
    <w:rsid w:val="003644A1"/>
    <w:rsid w:val="0038477F"/>
    <w:rsid w:val="003A39D8"/>
    <w:rsid w:val="003C2094"/>
    <w:rsid w:val="003C7D5C"/>
    <w:rsid w:val="003D1AAF"/>
    <w:rsid w:val="003D6D0E"/>
    <w:rsid w:val="003E140A"/>
    <w:rsid w:val="003E31E8"/>
    <w:rsid w:val="003E454C"/>
    <w:rsid w:val="004019E1"/>
    <w:rsid w:val="004102FA"/>
    <w:rsid w:val="0043388A"/>
    <w:rsid w:val="004416D9"/>
    <w:rsid w:val="004436D7"/>
    <w:rsid w:val="004676C2"/>
    <w:rsid w:val="00467C27"/>
    <w:rsid w:val="00474AA7"/>
    <w:rsid w:val="00486868"/>
    <w:rsid w:val="004907E2"/>
    <w:rsid w:val="00491B7B"/>
    <w:rsid w:val="0049481D"/>
    <w:rsid w:val="004A5C9A"/>
    <w:rsid w:val="004C59CD"/>
    <w:rsid w:val="004D588F"/>
    <w:rsid w:val="004D7AAC"/>
    <w:rsid w:val="004F141B"/>
    <w:rsid w:val="00502DD4"/>
    <w:rsid w:val="00511E50"/>
    <w:rsid w:val="00514822"/>
    <w:rsid w:val="00520CE7"/>
    <w:rsid w:val="005218AE"/>
    <w:rsid w:val="005372F0"/>
    <w:rsid w:val="00541C79"/>
    <w:rsid w:val="005A508B"/>
    <w:rsid w:val="005A6E34"/>
    <w:rsid w:val="005B0967"/>
    <w:rsid w:val="005F17B5"/>
    <w:rsid w:val="005F205C"/>
    <w:rsid w:val="00604614"/>
    <w:rsid w:val="00623CD3"/>
    <w:rsid w:val="0062407F"/>
    <w:rsid w:val="00656EB4"/>
    <w:rsid w:val="00662C7E"/>
    <w:rsid w:val="00693542"/>
    <w:rsid w:val="006B2CCF"/>
    <w:rsid w:val="006C71DB"/>
    <w:rsid w:val="006D3F94"/>
    <w:rsid w:val="00700CA1"/>
    <w:rsid w:val="00731C70"/>
    <w:rsid w:val="007364C3"/>
    <w:rsid w:val="007466ED"/>
    <w:rsid w:val="00751E49"/>
    <w:rsid w:val="00752A5B"/>
    <w:rsid w:val="00755755"/>
    <w:rsid w:val="00756D34"/>
    <w:rsid w:val="0076538D"/>
    <w:rsid w:val="00773916"/>
    <w:rsid w:val="00781E2D"/>
    <w:rsid w:val="007A685C"/>
    <w:rsid w:val="007C1D9E"/>
    <w:rsid w:val="007D1BBB"/>
    <w:rsid w:val="007E7674"/>
    <w:rsid w:val="00810EA8"/>
    <w:rsid w:val="00812893"/>
    <w:rsid w:val="008142EC"/>
    <w:rsid w:val="008179B0"/>
    <w:rsid w:val="008307CC"/>
    <w:rsid w:val="0084105B"/>
    <w:rsid w:val="00842F20"/>
    <w:rsid w:val="008609E3"/>
    <w:rsid w:val="0086154D"/>
    <w:rsid w:val="00864526"/>
    <w:rsid w:val="00875BFF"/>
    <w:rsid w:val="0087633B"/>
    <w:rsid w:val="008A0869"/>
    <w:rsid w:val="008A7C93"/>
    <w:rsid w:val="008C30AC"/>
    <w:rsid w:val="008D62B9"/>
    <w:rsid w:val="008E1CD9"/>
    <w:rsid w:val="008E4482"/>
    <w:rsid w:val="008F6BEC"/>
    <w:rsid w:val="008F7356"/>
    <w:rsid w:val="00900298"/>
    <w:rsid w:val="00906BC8"/>
    <w:rsid w:val="009134E1"/>
    <w:rsid w:val="00916A1F"/>
    <w:rsid w:val="00923914"/>
    <w:rsid w:val="00923FC4"/>
    <w:rsid w:val="00924A0F"/>
    <w:rsid w:val="0092693C"/>
    <w:rsid w:val="009349E0"/>
    <w:rsid w:val="00940F9D"/>
    <w:rsid w:val="009457F0"/>
    <w:rsid w:val="00960A47"/>
    <w:rsid w:val="00962C83"/>
    <w:rsid w:val="0097432E"/>
    <w:rsid w:val="00976BE7"/>
    <w:rsid w:val="0099465D"/>
    <w:rsid w:val="009A5C87"/>
    <w:rsid w:val="009B35EE"/>
    <w:rsid w:val="009D4BAD"/>
    <w:rsid w:val="009E3243"/>
    <w:rsid w:val="009F20D6"/>
    <w:rsid w:val="009F5B64"/>
    <w:rsid w:val="009F7F71"/>
    <w:rsid w:val="00A007BC"/>
    <w:rsid w:val="00A0304F"/>
    <w:rsid w:val="00A03326"/>
    <w:rsid w:val="00A06111"/>
    <w:rsid w:val="00A11E01"/>
    <w:rsid w:val="00A213AE"/>
    <w:rsid w:val="00A32373"/>
    <w:rsid w:val="00A42513"/>
    <w:rsid w:val="00A53519"/>
    <w:rsid w:val="00A64DDB"/>
    <w:rsid w:val="00A90986"/>
    <w:rsid w:val="00AC2914"/>
    <w:rsid w:val="00AD35A8"/>
    <w:rsid w:val="00AD443D"/>
    <w:rsid w:val="00B13D11"/>
    <w:rsid w:val="00B27821"/>
    <w:rsid w:val="00B356EB"/>
    <w:rsid w:val="00B7327F"/>
    <w:rsid w:val="00B73DEA"/>
    <w:rsid w:val="00BA450D"/>
    <w:rsid w:val="00BA72F5"/>
    <w:rsid w:val="00BC6409"/>
    <w:rsid w:val="00BE0CE4"/>
    <w:rsid w:val="00C0432A"/>
    <w:rsid w:val="00C22A10"/>
    <w:rsid w:val="00C24F9B"/>
    <w:rsid w:val="00C35C29"/>
    <w:rsid w:val="00C42A17"/>
    <w:rsid w:val="00C56702"/>
    <w:rsid w:val="00C5673A"/>
    <w:rsid w:val="00C84FCD"/>
    <w:rsid w:val="00C93694"/>
    <w:rsid w:val="00CA6548"/>
    <w:rsid w:val="00CA6BD2"/>
    <w:rsid w:val="00CA7F7B"/>
    <w:rsid w:val="00CC149D"/>
    <w:rsid w:val="00CC35ED"/>
    <w:rsid w:val="00CD1DE8"/>
    <w:rsid w:val="00CD7DA2"/>
    <w:rsid w:val="00D04769"/>
    <w:rsid w:val="00D21ED8"/>
    <w:rsid w:val="00D239E6"/>
    <w:rsid w:val="00D2527E"/>
    <w:rsid w:val="00D314B6"/>
    <w:rsid w:val="00D32BAD"/>
    <w:rsid w:val="00D42F2C"/>
    <w:rsid w:val="00D43FBD"/>
    <w:rsid w:val="00D46176"/>
    <w:rsid w:val="00D875E1"/>
    <w:rsid w:val="00D87678"/>
    <w:rsid w:val="00DB10D7"/>
    <w:rsid w:val="00DB61C9"/>
    <w:rsid w:val="00DC49C9"/>
    <w:rsid w:val="00DF06B0"/>
    <w:rsid w:val="00DF415F"/>
    <w:rsid w:val="00DF6A4E"/>
    <w:rsid w:val="00E0386C"/>
    <w:rsid w:val="00E078F4"/>
    <w:rsid w:val="00E107AD"/>
    <w:rsid w:val="00E24F8B"/>
    <w:rsid w:val="00E30100"/>
    <w:rsid w:val="00E42121"/>
    <w:rsid w:val="00E438E8"/>
    <w:rsid w:val="00E50FC3"/>
    <w:rsid w:val="00E52BF5"/>
    <w:rsid w:val="00E66B0E"/>
    <w:rsid w:val="00EA106E"/>
    <w:rsid w:val="00EA155A"/>
    <w:rsid w:val="00EA7B65"/>
    <w:rsid w:val="00EB1D3B"/>
    <w:rsid w:val="00EB67AE"/>
    <w:rsid w:val="00EE046B"/>
    <w:rsid w:val="00EF0F13"/>
    <w:rsid w:val="00F37227"/>
    <w:rsid w:val="00F50EAA"/>
    <w:rsid w:val="00F72D06"/>
    <w:rsid w:val="00F747EE"/>
    <w:rsid w:val="00F87A51"/>
    <w:rsid w:val="00FB6D0D"/>
    <w:rsid w:val="00FE5881"/>
    <w:rsid w:val="00FF09A6"/>
    <w:rsid w:val="00FF0AE1"/>
    <w:rsid w:val="032738A8"/>
    <w:rsid w:val="0A1C0E88"/>
    <w:rsid w:val="0A7D5DAA"/>
    <w:rsid w:val="0B1A5D6E"/>
    <w:rsid w:val="0FC02F00"/>
    <w:rsid w:val="13B367DF"/>
    <w:rsid w:val="1FC750D4"/>
    <w:rsid w:val="2F0E6FE7"/>
    <w:rsid w:val="33AB67BA"/>
    <w:rsid w:val="359369F5"/>
    <w:rsid w:val="360A1785"/>
    <w:rsid w:val="37717227"/>
    <w:rsid w:val="37EA66E1"/>
    <w:rsid w:val="39232BAD"/>
    <w:rsid w:val="3A6669AA"/>
    <w:rsid w:val="3C4C3B73"/>
    <w:rsid w:val="471371A3"/>
    <w:rsid w:val="4CFE3DCA"/>
    <w:rsid w:val="50C37545"/>
    <w:rsid w:val="593232D8"/>
    <w:rsid w:val="5FEFC4EB"/>
    <w:rsid w:val="6E59732E"/>
    <w:rsid w:val="708A62F6"/>
    <w:rsid w:val="7C3A4041"/>
    <w:rsid w:val="7C5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316F6"/>
  <w15:docId w15:val="{0BD2A45E-8B25-AE4E-AD2D-E6934B39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9A6"/>
    <w:pPr>
      <w:widowControl w:val="0"/>
      <w:ind w:firstLineChars="200" w:firstLine="640"/>
      <w:jc w:val="both"/>
    </w:pPr>
    <w:rPr>
      <w:rFonts w:eastAsia="仿宋"/>
      <w:kern w:val="2"/>
      <w:sz w:val="30"/>
      <w:szCs w:val="24"/>
    </w:rPr>
  </w:style>
  <w:style w:type="paragraph" w:styleId="3">
    <w:name w:val="heading 3"/>
    <w:basedOn w:val="a"/>
    <w:next w:val="a"/>
    <w:uiPriority w:val="9"/>
    <w:qFormat/>
    <w:rsid w:val="00FF09A6"/>
    <w:pPr>
      <w:spacing w:line="600" w:lineRule="exact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rsid w:val="00FF09A6"/>
    <w:rPr>
      <w:b/>
      <w:bCs/>
    </w:rPr>
  </w:style>
  <w:style w:type="paragraph" w:styleId="a4">
    <w:name w:val="annotation text"/>
    <w:basedOn w:val="a"/>
    <w:link w:val="a6"/>
    <w:semiHidden/>
    <w:rsid w:val="00FF09A6"/>
    <w:pPr>
      <w:jc w:val="left"/>
    </w:pPr>
    <w:rPr>
      <w:kern w:val="0"/>
      <w:sz w:val="20"/>
    </w:rPr>
  </w:style>
  <w:style w:type="paragraph" w:styleId="TOC7">
    <w:name w:val="toc 7"/>
    <w:basedOn w:val="a"/>
    <w:next w:val="a"/>
    <w:semiHidden/>
    <w:rsid w:val="00FF09A6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a8"/>
    <w:rsid w:val="00FF09A6"/>
    <w:pPr>
      <w:snapToGrid w:val="0"/>
      <w:spacing w:line="300" w:lineRule="auto"/>
    </w:pPr>
    <w:rPr>
      <w:rFonts w:eastAsia="黑体"/>
      <w:kern w:val="0"/>
      <w:sz w:val="24"/>
      <w:szCs w:val="20"/>
    </w:rPr>
  </w:style>
  <w:style w:type="paragraph" w:styleId="TOC5">
    <w:name w:val="toc 5"/>
    <w:basedOn w:val="a"/>
    <w:next w:val="a"/>
    <w:semiHidden/>
    <w:rsid w:val="00FF09A6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TOC3">
    <w:name w:val="toc 3"/>
    <w:basedOn w:val="a"/>
    <w:next w:val="a"/>
    <w:semiHidden/>
    <w:rsid w:val="00FF09A6"/>
    <w:pPr>
      <w:ind w:left="420"/>
      <w:jc w:val="left"/>
    </w:pPr>
    <w:rPr>
      <w:rFonts w:ascii="Times New Roman" w:hAnsi="Times New Roman"/>
      <w:i/>
      <w:iCs/>
      <w:sz w:val="20"/>
      <w:szCs w:val="20"/>
    </w:rPr>
  </w:style>
  <w:style w:type="paragraph" w:styleId="TOC8">
    <w:name w:val="toc 8"/>
    <w:basedOn w:val="a"/>
    <w:next w:val="a"/>
    <w:semiHidden/>
    <w:rsid w:val="00FF09A6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a9">
    <w:name w:val="Date"/>
    <w:basedOn w:val="a"/>
    <w:next w:val="a"/>
    <w:rsid w:val="00FF09A6"/>
    <w:pPr>
      <w:ind w:leftChars="2500" w:left="100"/>
    </w:pPr>
  </w:style>
  <w:style w:type="paragraph" w:styleId="aa">
    <w:name w:val="Balloon Text"/>
    <w:basedOn w:val="a"/>
    <w:link w:val="ab"/>
    <w:semiHidden/>
    <w:rsid w:val="00FF09A6"/>
    <w:rPr>
      <w:sz w:val="18"/>
      <w:szCs w:val="18"/>
    </w:rPr>
  </w:style>
  <w:style w:type="paragraph" w:styleId="ac">
    <w:name w:val="footer"/>
    <w:basedOn w:val="a"/>
    <w:link w:val="ad"/>
    <w:rsid w:val="00FF0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rsid w:val="00FF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rsid w:val="00FF09A6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TOC4">
    <w:name w:val="toc 4"/>
    <w:basedOn w:val="a"/>
    <w:next w:val="a"/>
    <w:semiHidden/>
    <w:rsid w:val="00FF09A6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a"/>
    <w:next w:val="a"/>
    <w:semiHidden/>
    <w:rsid w:val="00FF09A6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semiHidden/>
    <w:rsid w:val="00FF09A6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TOC9">
    <w:name w:val="toc 9"/>
    <w:basedOn w:val="a"/>
    <w:next w:val="a"/>
    <w:semiHidden/>
    <w:rsid w:val="00FF09A6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F09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f0">
    <w:name w:val="Normal (Web)"/>
    <w:basedOn w:val="a"/>
    <w:uiPriority w:val="99"/>
    <w:rsid w:val="00FF09A6"/>
    <w:pPr>
      <w:widowControl/>
      <w:jc w:val="left"/>
    </w:pPr>
    <w:rPr>
      <w:rFonts w:ascii="宋体" w:hAnsi="宋体" w:cs="宋体"/>
      <w:kern w:val="0"/>
      <w:sz w:val="24"/>
    </w:rPr>
  </w:style>
  <w:style w:type="character" w:styleId="af1">
    <w:name w:val="page number"/>
    <w:basedOn w:val="a0"/>
    <w:rsid w:val="00FF09A6"/>
  </w:style>
  <w:style w:type="character" w:styleId="af2">
    <w:name w:val="Emphasis"/>
    <w:uiPriority w:val="20"/>
    <w:qFormat/>
    <w:rsid w:val="00FF09A6"/>
    <w:rPr>
      <w:i/>
      <w:iCs/>
    </w:rPr>
  </w:style>
  <w:style w:type="character" w:styleId="af3">
    <w:name w:val="annotation reference"/>
    <w:semiHidden/>
    <w:rsid w:val="00FF09A6"/>
    <w:rPr>
      <w:sz w:val="21"/>
    </w:rPr>
  </w:style>
  <w:style w:type="table" w:styleId="af4">
    <w:name w:val="Table Grid"/>
    <w:basedOn w:val="a1"/>
    <w:rsid w:val="00FF0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rsid w:val="00FF09A6"/>
    <w:pPr>
      <w:ind w:firstLine="420"/>
    </w:pPr>
  </w:style>
  <w:style w:type="paragraph" w:customStyle="1" w:styleId="p1">
    <w:name w:val="p1"/>
    <w:basedOn w:val="a"/>
    <w:rsid w:val="00FF09A6"/>
    <w:pPr>
      <w:jc w:val="left"/>
    </w:pPr>
    <w:rPr>
      <w:rFonts w:ascii="Helvetica" w:eastAsia="Helvetica" w:hAnsi="Helvetica" w:cs="Times New Roman"/>
      <w:color w:val="000008"/>
      <w:kern w:val="0"/>
      <w:sz w:val="28"/>
      <w:szCs w:val="28"/>
    </w:rPr>
  </w:style>
  <w:style w:type="paragraph" w:customStyle="1" w:styleId="af5">
    <w:name w:val="标准"/>
    <w:basedOn w:val="a"/>
    <w:rsid w:val="00FF09A6"/>
    <w:pPr>
      <w:widowControl/>
      <w:adjustRightInd w:val="0"/>
      <w:spacing w:before="120" w:after="120" w:line="312" w:lineRule="atLeast"/>
      <w:jc w:val="left"/>
    </w:pPr>
    <w:rPr>
      <w:rFonts w:ascii="宋体" w:hAnsi="Times New Roman"/>
      <w:kern w:val="0"/>
      <w:sz w:val="22"/>
      <w:szCs w:val="20"/>
    </w:rPr>
  </w:style>
  <w:style w:type="character" w:customStyle="1" w:styleId="HTML0">
    <w:name w:val="HTML 预设格式 字符"/>
    <w:link w:val="HTML"/>
    <w:uiPriority w:val="99"/>
    <w:rsid w:val="00FF09A6"/>
    <w:rPr>
      <w:rFonts w:ascii="宋体" w:hAnsi="宋体" w:cs="宋体"/>
      <w:sz w:val="24"/>
      <w:szCs w:val="24"/>
    </w:rPr>
  </w:style>
  <w:style w:type="character" w:customStyle="1" w:styleId="ab">
    <w:name w:val="批注框文本 字符"/>
    <w:link w:val="aa"/>
    <w:semiHidden/>
    <w:locked/>
    <w:rsid w:val="00FF09A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5">
    <w:name w:val="批注主题 字符"/>
    <w:link w:val="a3"/>
    <w:semiHidden/>
    <w:locked/>
    <w:rsid w:val="00FF09A6"/>
    <w:rPr>
      <w:rFonts w:ascii="Calibri" w:eastAsia="宋体" w:hAnsi="Calibri"/>
      <w:b/>
      <w:bCs/>
      <w:szCs w:val="24"/>
      <w:lang w:val="en-US" w:eastAsia="zh-CN" w:bidi="ar-SA"/>
    </w:rPr>
  </w:style>
  <w:style w:type="character" w:customStyle="1" w:styleId="ad">
    <w:name w:val="页脚 字符"/>
    <w:link w:val="ac"/>
    <w:locked/>
    <w:rsid w:val="00FF09A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fontstyle01">
    <w:name w:val="fontstyle01"/>
    <w:rsid w:val="00FF09A6"/>
    <w:rPr>
      <w:rFonts w:ascii="仿宋" w:hAnsi="仿宋" w:hint="default"/>
      <w:color w:val="000000"/>
      <w:sz w:val="32"/>
      <w:szCs w:val="32"/>
    </w:rPr>
  </w:style>
  <w:style w:type="character" w:customStyle="1" w:styleId="a8">
    <w:name w:val="正文文本 字符"/>
    <w:link w:val="a7"/>
    <w:semiHidden/>
    <w:locked/>
    <w:rsid w:val="00FF09A6"/>
    <w:rPr>
      <w:rFonts w:ascii="Calibri" w:eastAsia="黑体" w:hAnsi="Calibri"/>
      <w:sz w:val="24"/>
      <w:lang w:val="en-US" w:eastAsia="zh-CN" w:bidi="ar-SA"/>
    </w:rPr>
  </w:style>
  <w:style w:type="character" w:customStyle="1" w:styleId="a6">
    <w:name w:val="批注文字 字符"/>
    <w:link w:val="a4"/>
    <w:semiHidden/>
    <w:locked/>
    <w:rsid w:val="00FF09A6"/>
    <w:rPr>
      <w:rFonts w:ascii="Calibri" w:eastAsia="宋体" w:hAnsi="Calibri"/>
      <w:szCs w:val="24"/>
      <w:lang w:val="en-US" w:eastAsia="zh-CN" w:bidi="ar-SA"/>
    </w:rPr>
  </w:style>
  <w:style w:type="character" w:customStyle="1" w:styleId="af">
    <w:name w:val="页眉 字符"/>
    <w:link w:val="ae"/>
    <w:locked/>
    <w:rsid w:val="00FF09A6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刘冬冰</cp:lastModifiedBy>
  <cp:revision>4</cp:revision>
  <cp:lastPrinted>2019-03-10T16:47:00Z</cp:lastPrinted>
  <dcterms:created xsi:type="dcterms:W3CDTF">2022-04-25T07:16:00Z</dcterms:created>
  <dcterms:modified xsi:type="dcterms:W3CDTF">2022-04-29T10:57:00Z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E6C42C1C82154E60A30D5DCA767EFE0F</vt:lpwstr>
  </property>
</Properties>
</file>